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3E5C61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3E5C61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3E5C61" w:rsidRDefault="004E17BB">
      <w:pPr>
        <w:ind w:right="180"/>
        <w:rPr>
          <w:rFonts w:ascii="Arial" w:hAnsi="Arial" w:cs="Arial"/>
        </w:rPr>
      </w:pPr>
    </w:p>
    <w:p w14:paraId="3D2DEABA" w14:textId="02601B3E" w:rsidR="00D6736E" w:rsidRDefault="00393E23" w:rsidP="00214D70">
      <w:pPr>
        <w:tabs>
          <w:tab w:val="left" w:pos="2694"/>
        </w:tabs>
        <w:ind w:left="1440" w:hanging="1440"/>
        <w:rPr>
          <w:rFonts w:ascii="Arial" w:hAnsi="Arial"/>
          <w:b/>
          <w:sz w:val="28"/>
          <w:szCs w:val="28"/>
        </w:rPr>
      </w:pPr>
      <w:r w:rsidRPr="003E5C61">
        <w:rPr>
          <w:rFonts w:ascii="Arial" w:hAnsi="Arial" w:cs="Arial"/>
          <w:b/>
          <w:bCs/>
        </w:rPr>
        <w:t>Job title:</w:t>
      </w:r>
      <w:r w:rsidR="00D6736E" w:rsidRPr="003E5C61">
        <w:rPr>
          <w:rFonts w:ascii="Arial" w:hAnsi="Arial" w:cs="Arial"/>
          <w:b/>
          <w:bCs/>
        </w:rPr>
        <w:t xml:space="preserve"> </w:t>
      </w:r>
      <w:r w:rsidR="00335746">
        <w:rPr>
          <w:rFonts w:ascii="Arial" w:hAnsi="Arial" w:cs="Arial"/>
          <w:b/>
          <w:bCs/>
        </w:rPr>
        <w:t>Enterprise Technical Specialist Windows &amp; Databases</w:t>
      </w:r>
    </w:p>
    <w:p w14:paraId="4F167E7B" w14:textId="6DA5B2E3" w:rsidR="004E17BB" w:rsidRPr="003E5C61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74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224"/>
        <w:gridCol w:w="3451"/>
      </w:tblGrid>
      <w:tr w:rsidR="00511D45" w:rsidRPr="003E5C61" w14:paraId="01B2A873" w14:textId="77777777" w:rsidTr="57C74AA1">
        <w:trPr>
          <w:trHeight w:val="316"/>
          <w:tblHeader/>
        </w:trPr>
        <w:tc>
          <w:tcPr>
            <w:tcW w:w="6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555B995" w14:textId="1C66CDED" w:rsidR="00511D45" w:rsidRPr="003E5C61" w:rsidRDefault="00511D45" w:rsidP="00511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color w:val="000000"/>
              </w:rPr>
              <w:t>Essential Criteria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BD6AAF" w14:textId="4307A3AB" w:rsidR="00511D45" w:rsidRPr="003E5C61" w:rsidRDefault="00511D45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1354FB" w:rsidRPr="003E5C61" w14:paraId="7A5622BF" w14:textId="766DC526" w:rsidTr="00360E6C">
        <w:trPr>
          <w:trHeight w:val="115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203E4" w14:textId="3B09CFC9" w:rsidR="001354FB" w:rsidRPr="003E5C61" w:rsidRDefault="001354FB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Qualifications / </w:t>
            </w:r>
          </w:p>
          <w:p w14:paraId="0BDA45BC" w14:textId="77777777" w:rsidR="001354FB" w:rsidRPr="003E5C61" w:rsidRDefault="001354FB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1354FB" w:rsidRPr="003E5C61" w:rsidRDefault="001354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1354FB" w:rsidRPr="003E5C61" w:rsidRDefault="00135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80BF5" w14:textId="2FA8F9F3" w:rsidR="001354FB" w:rsidRPr="003E5C61" w:rsidRDefault="001354F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DBE4BA7" w14:textId="77777777" w:rsidR="001354FB" w:rsidRPr="00891057" w:rsidRDefault="001354FB" w:rsidP="00891057">
            <w:pPr>
              <w:rPr>
                <w:rFonts w:ascii="Arial" w:hAnsi="Arial" w:cs="Arial"/>
                <w:sz w:val="20"/>
                <w:szCs w:val="20"/>
              </w:rPr>
            </w:pPr>
            <w:r w:rsidRPr="00891057">
              <w:rPr>
                <w:rFonts w:ascii="Arial" w:hAnsi="Arial" w:cs="Arial"/>
                <w:sz w:val="20"/>
                <w:szCs w:val="20"/>
              </w:rPr>
              <w:t xml:space="preserve">Relevant professional qualifications in respect of Windows and associated technology </w:t>
            </w:r>
          </w:p>
          <w:p w14:paraId="46FFAE7D" w14:textId="30EAA3F7" w:rsidR="001354FB" w:rsidRPr="003613A7" w:rsidRDefault="001354FB" w:rsidP="0E874F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F7465D" w14:textId="77777777" w:rsidR="001354FB" w:rsidRPr="003613A7" w:rsidRDefault="001354FB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  <w:p w14:paraId="6D5329AF" w14:textId="77777777" w:rsidR="001354FB" w:rsidRDefault="001354FB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4A4301AC" w:rsidR="001354FB" w:rsidRPr="003613A7" w:rsidRDefault="001354FB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4FB" w:rsidRPr="003E5C61" w14:paraId="3B977BEB" w14:textId="272C166C" w:rsidTr="00164D0A">
        <w:trPr>
          <w:trHeight w:val="274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7BCE3" w14:textId="6B3F7739" w:rsidR="001354FB" w:rsidRPr="003E5C61" w:rsidRDefault="001354FB" w:rsidP="007B252B">
            <w:pPr>
              <w:rPr>
                <w:rFonts w:ascii="Arial" w:hAnsi="Arial" w:cs="Arial"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1354FB" w:rsidRPr="003E5C61" w:rsidRDefault="001354FB" w:rsidP="007B2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C9F1A5" w14:textId="38D3F890" w:rsidR="001354FB" w:rsidRPr="00D76679" w:rsidRDefault="001354FB" w:rsidP="007B252B">
            <w:pPr>
              <w:rPr>
                <w:rFonts w:ascii="Arial" w:hAnsi="Arial" w:cs="Arial"/>
                <w:sz w:val="20"/>
                <w:szCs w:val="20"/>
              </w:rPr>
            </w:pPr>
            <w:r w:rsidRPr="002D0FC1">
              <w:rPr>
                <w:rFonts w:ascii="Arial" w:hAnsi="Arial" w:cs="Arial"/>
                <w:sz w:val="20"/>
                <w:szCs w:val="20"/>
              </w:rPr>
              <w:t>Substantial knowledge and proven experience, a minimum of 5 years, in a similar role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F8AF" w14:textId="373C233A" w:rsidR="001354FB" w:rsidRPr="00EC063E" w:rsidRDefault="001354FB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63E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E5C61" w14:paraId="524AF2A5" w14:textId="77777777" w:rsidTr="00164D0A">
        <w:trPr>
          <w:trHeight w:val="136"/>
        </w:trPr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FBBBF3" w14:textId="77777777" w:rsidR="001354FB" w:rsidRPr="003E5C61" w:rsidRDefault="001354FB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660D47" w14:textId="36F38481" w:rsidR="001354FB" w:rsidRPr="003613A7" w:rsidRDefault="001354FB" w:rsidP="00DB6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Substantial knowledge and experience of </w:t>
            </w:r>
            <w:r w:rsidRPr="00D571A4">
              <w:rPr>
                <w:rFonts w:ascii="Arial" w:hAnsi="Arial" w:cs="Arial"/>
                <w:sz w:val="20"/>
                <w:szCs w:val="20"/>
              </w:rPr>
              <w:t>SQL Server all versions from 2012 upwards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71A4">
              <w:rPr>
                <w:rFonts w:ascii="Arial" w:hAnsi="Arial" w:cs="Arial"/>
                <w:sz w:val="20"/>
                <w:szCs w:val="20"/>
              </w:rPr>
              <w:t>Progress databases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838E2" w14:textId="0B30902F" w:rsidR="001354FB" w:rsidRPr="003613A7" w:rsidRDefault="001354FB" w:rsidP="00DB6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2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E5C61" w14:paraId="58537D74" w14:textId="77777777" w:rsidTr="00164D0A">
        <w:trPr>
          <w:trHeight w:val="181"/>
        </w:trPr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D1705A" w14:textId="77777777" w:rsidR="001354FB" w:rsidRPr="003E5C61" w:rsidRDefault="001354FB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1CFE185" w14:textId="19154EA9" w:rsidR="001354FB" w:rsidRPr="003613A7" w:rsidRDefault="001354FB" w:rsidP="00DB6B9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Substantial knowledge and experience of </w:t>
            </w:r>
            <w:r w:rsidRPr="00D571A4">
              <w:rPr>
                <w:rFonts w:ascii="Arial" w:hAnsi="Arial" w:cs="Arial"/>
                <w:sz w:val="20"/>
                <w:szCs w:val="20"/>
              </w:rPr>
              <w:t>PowerShell (All versions)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B8754" w14:textId="61180D46" w:rsidR="001354FB" w:rsidRPr="003613A7" w:rsidRDefault="001354FB" w:rsidP="00DB6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2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E5C61" w14:paraId="1803770A" w14:textId="77777777" w:rsidTr="00164D0A">
        <w:trPr>
          <w:trHeight w:val="181"/>
        </w:trPr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D0EB47" w14:textId="77777777" w:rsidR="001354FB" w:rsidRPr="003E5C61" w:rsidRDefault="001354FB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06BFAB3" w14:textId="045BC50C" w:rsidR="001354FB" w:rsidRPr="00D571A4" w:rsidRDefault="001354FB" w:rsidP="00DB6B9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57C74AA1">
              <w:rPr>
                <w:rFonts w:ascii="Arial" w:hAnsi="Arial" w:cs="Arial"/>
                <w:sz w:val="20"/>
                <w:szCs w:val="20"/>
              </w:rPr>
              <w:t>Substantial knowledge and experience of Windows Server 2008 R2, 2012, 2016 and Windows Failover Clustering</w:t>
            </w:r>
          </w:p>
          <w:p w14:paraId="66DED67C" w14:textId="77777777" w:rsidR="001354FB" w:rsidRPr="003613A7" w:rsidRDefault="001354FB" w:rsidP="00DB6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4F22" w14:textId="72C22B17" w:rsidR="001354FB" w:rsidRDefault="001354FB" w:rsidP="00DB6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D2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E5C61" w14:paraId="20348B5E" w14:textId="77777777" w:rsidTr="00164D0A">
        <w:trPr>
          <w:trHeight w:val="181"/>
        </w:trPr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7A724F" w14:textId="77777777" w:rsidR="001354FB" w:rsidRPr="003E5C61" w:rsidRDefault="001354FB" w:rsidP="00483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03DE12B" w14:textId="52D3BC35" w:rsidR="001354FB" w:rsidRPr="00F373D5" w:rsidRDefault="001354FB" w:rsidP="00483D0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373D5">
              <w:rPr>
                <w:rFonts w:ascii="Arial" w:hAnsi="Arial" w:cs="Arial"/>
                <w:sz w:val="20"/>
                <w:szCs w:val="20"/>
              </w:rPr>
              <w:t>Virtualization technologies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Pr="00F373D5">
              <w:rPr>
                <w:rFonts w:ascii="Arial" w:hAnsi="Arial" w:cs="Arial"/>
                <w:sz w:val="20"/>
                <w:szCs w:val="20"/>
              </w:rPr>
              <w:t>VMware vSphere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73D5">
              <w:rPr>
                <w:rFonts w:ascii="Arial" w:hAnsi="Arial" w:cs="Arial"/>
                <w:sz w:val="20"/>
                <w:szCs w:val="20"/>
              </w:rPr>
              <w:t>Hyper-V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F373D5">
              <w:rPr>
                <w:rFonts w:ascii="Arial" w:hAnsi="Arial" w:cs="Arial"/>
                <w:sz w:val="20"/>
                <w:szCs w:val="20"/>
              </w:rPr>
              <w:t>Site Recovery Manager</w:t>
            </w:r>
          </w:p>
          <w:p w14:paraId="52804219" w14:textId="77777777" w:rsidR="001354FB" w:rsidRPr="00F373D5" w:rsidRDefault="001354FB" w:rsidP="00483D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AD99" w14:textId="3A885D32" w:rsidR="001354FB" w:rsidRDefault="001354FB" w:rsidP="00483D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8A5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E5C61" w14:paraId="52114AB7" w14:textId="77777777" w:rsidTr="00164D0A">
        <w:trPr>
          <w:trHeight w:val="690"/>
        </w:trPr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952F53" w14:textId="77777777" w:rsidR="001354FB" w:rsidRPr="003E5C61" w:rsidRDefault="001354FB" w:rsidP="00483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A1E2214" w14:textId="75A8D5BA" w:rsidR="001354FB" w:rsidRPr="00C71F53" w:rsidRDefault="001354FB" w:rsidP="00483D0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71F53">
              <w:rPr>
                <w:rFonts w:ascii="Arial" w:hAnsi="Arial" w:cs="Arial"/>
                <w:sz w:val="20"/>
                <w:szCs w:val="20"/>
              </w:rPr>
              <w:t>Office 365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administering at a tenancy level</w:t>
            </w:r>
          </w:p>
          <w:p w14:paraId="4F454DA1" w14:textId="042D3EE9" w:rsidR="001354FB" w:rsidRPr="003613A7" w:rsidRDefault="001354FB" w:rsidP="00483D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A7C8" w14:textId="77777777" w:rsidR="001354FB" w:rsidRPr="003613A7" w:rsidRDefault="001354FB" w:rsidP="00483D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8A5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  <w:p w14:paraId="4A57435A" w14:textId="77777777" w:rsidR="001354FB" w:rsidRDefault="001354FB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C00875" w14:textId="1C6C08A7" w:rsidR="001354FB" w:rsidRPr="003613A7" w:rsidRDefault="001354FB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4FB" w:rsidRPr="003E5C61" w14:paraId="476B857C" w14:textId="79A54E67" w:rsidTr="005835B1">
        <w:trPr>
          <w:trHeight w:val="281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1354FB" w:rsidRPr="003E5C61" w:rsidRDefault="001354FB" w:rsidP="0029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2295067"/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1354FB" w:rsidRPr="003E5C61" w:rsidRDefault="001354FB" w:rsidP="0029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1354FB" w:rsidRPr="003E5C61" w:rsidRDefault="001354FB" w:rsidP="0029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1354FB" w:rsidRPr="003E5C61" w:rsidRDefault="001354FB" w:rsidP="00296A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B2A7A58" w14:textId="5FE30559" w:rsidR="001354FB" w:rsidRPr="00D571A4" w:rsidRDefault="001354FB" w:rsidP="00296A9E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Proven skills manging storage 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B6C9" w14:textId="7B4F52F1" w:rsidR="001354FB" w:rsidRPr="003613A7" w:rsidRDefault="001354FB" w:rsidP="00296A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66607">
              <w:rPr>
                <w:rFonts w:ascii="Arial" w:hAnsi="Arial" w:cs="Arial"/>
                <w:sz w:val="20"/>
                <w:szCs w:val="20"/>
              </w:rPr>
              <w:t>Application form/interview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354FB" w:rsidRPr="003E5C61" w14:paraId="066C9AB4" w14:textId="77777777" w:rsidTr="005835B1">
        <w:trPr>
          <w:trHeight w:val="272"/>
        </w:trPr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3884F8" w14:textId="77777777" w:rsidR="001354FB" w:rsidRPr="003E5C61" w:rsidRDefault="001354FB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4ED742B" w14:textId="61FD8970" w:rsidR="001354FB" w:rsidRPr="00C7252A" w:rsidRDefault="001354FB" w:rsidP="00DB6B9D">
            <w:pPr>
              <w:rPr>
                <w:rFonts w:ascii="Arial" w:hAnsi="Arial" w:cs="Arial"/>
                <w:sz w:val="20"/>
                <w:szCs w:val="20"/>
              </w:rPr>
            </w:pPr>
            <w:r w:rsidRPr="00C7252A">
              <w:rPr>
                <w:rFonts w:ascii="Arial" w:hAnsi="Arial" w:cs="Arial"/>
                <w:sz w:val="20"/>
                <w:szCs w:val="20"/>
              </w:rPr>
              <w:t xml:space="preserve">Proven ability and experience in designing and architecting solutions within areas of technical expertise that </w:t>
            </w:r>
            <w:proofErr w:type="gramStart"/>
            <w:r w:rsidRPr="00C7252A">
              <w:rPr>
                <w:rFonts w:ascii="Arial" w:hAnsi="Arial" w:cs="Arial"/>
                <w:sz w:val="20"/>
                <w:szCs w:val="20"/>
              </w:rPr>
              <w:t>take into account</w:t>
            </w:r>
            <w:proofErr w:type="gramEnd"/>
            <w:r w:rsidRPr="00C7252A">
              <w:rPr>
                <w:rFonts w:ascii="Arial" w:hAnsi="Arial" w:cs="Arial"/>
                <w:sz w:val="20"/>
                <w:szCs w:val="20"/>
              </w:rPr>
              <w:t xml:space="preserve"> the long-term requirements of the business and consider any interoperability with other technical areas</w:t>
            </w:r>
          </w:p>
          <w:p w14:paraId="7C520AF6" w14:textId="2A010B1C" w:rsidR="001354FB" w:rsidRPr="00D571A4" w:rsidRDefault="001354FB" w:rsidP="00DB6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B7CB8" w14:textId="1F6E0A7A" w:rsidR="001354FB" w:rsidRPr="003613A7" w:rsidRDefault="001354FB" w:rsidP="00DB6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2708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E5C61" w14:paraId="7A195A9E" w14:textId="77777777" w:rsidTr="005835B1">
        <w:trPr>
          <w:trHeight w:val="261"/>
        </w:trPr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79C6E8" w14:textId="77777777" w:rsidR="001354FB" w:rsidRPr="003E5C61" w:rsidRDefault="001354FB" w:rsidP="00D76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176BF20" w14:textId="77777777" w:rsidR="001354FB" w:rsidRPr="00082EFA" w:rsidRDefault="001354FB" w:rsidP="00082EFA">
            <w:pPr>
              <w:rPr>
                <w:rFonts w:ascii="Arial" w:hAnsi="Arial" w:cs="Arial"/>
                <w:sz w:val="20"/>
                <w:szCs w:val="20"/>
              </w:rPr>
            </w:pPr>
            <w:r w:rsidRPr="00082EFA">
              <w:rPr>
                <w:rFonts w:ascii="Arial" w:hAnsi="Arial" w:cs="Arial"/>
                <w:sz w:val="20"/>
                <w:szCs w:val="20"/>
              </w:rPr>
              <w:t xml:space="preserve">Excellent and proven troubleshooting skills that will evidence a good general understanding of infrastructure areas that are not within the technical areas of expertise such </w:t>
            </w:r>
            <w:r w:rsidRPr="00082EFA">
              <w:rPr>
                <w:rFonts w:ascii="Arial" w:hAnsi="Arial" w:cs="Arial"/>
                <w:sz w:val="20"/>
                <w:szCs w:val="20"/>
              </w:rPr>
              <w:lastRenderedPageBreak/>
              <w:t>as networks, firewalls, databases, etc.</w:t>
            </w:r>
          </w:p>
          <w:p w14:paraId="75D08A78" w14:textId="0513F330" w:rsidR="001354FB" w:rsidRPr="00082EFA" w:rsidRDefault="001354FB" w:rsidP="00D766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15C7" w14:textId="19232204" w:rsidR="001354FB" w:rsidRPr="00082EFA" w:rsidRDefault="001354FB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C063E">
              <w:rPr>
                <w:rFonts w:ascii="Arial" w:hAnsi="Arial" w:cs="Arial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1354FB" w:rsidRPr="003E5C61" w14:paraId="42C3F6CC" w14:textId="77777777" w:rsidTr="005835B1">
        <w:trPr>
          <w:trHeight w:val="261"/>
        </w:trPr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32E6FD" w14:textId="77777777" w:rsidR="001354FB" w:rsidRPr="003E5C61" w:rsidRDefault="001354FB" w:rsidP="00D76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C086B30" w14:textId="77777777" w:rsidR="001354FB" w:rsidRPr="00DB6B9D" w:rsidRDefault="001354FB" w:rsidP="00BE0AA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6B9D">
              <w:rPr>
                <w:rFonts w:ascii="Arial" w:hAnsi="Arial" w:cs="Arial"/>
                <w:color w:val="auto"/>
                <w:sz w:val="20"/>
                <w:szCs w:val="20"/>
              </w:rPr>
              <w:t>Ability to mentor and coach team members</w:t>
            </w:r>
          </w:p>
          <w:p w14:paraId="14D45460" w14:textId="77777777" w:rsidR="001354FB" w:rsidRPr="00DB6B9D" w:rsidRDefault="001354FB" w:rsidP="00D7667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9FE6" w14:textId="6365C384" w:rsidR="001354FB" w:rsidRDefault="001354FB" w:rsidP="00D766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45D2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613A7" w14:paraId="2FF210C0" w14:textId="77777777" w:rsidTr="005835B1">
        <w:trPr>
          <w:trHeight w:val="261"/>
        </w:trPr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EC9AE3" w14:textId="77777777" w:rsidR="001354FB" w:rsidRPr="003613A7" w:rsidRDefault="001354FB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FEC0CB" w14:textId="0EE877E6" w:rsidR="001354FB" w:rsidRPr="00DB6B9D" w:rsidRDefault="001354FB" w:rsidP="00DB6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B9D">
              <w:rPr>
                <w:rFonts w:ascii="Arial" w:hAnsi="Arial" w:cs="Arial"/>
                <w:sz w:val="20"/>
                <w:szCs w:val="20"/>
              </w:rPr>
              <w:t>Ability to make effective decisions wh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DB6B9D">
              <w:rPr>
                <w:rFonts w:ascii="Arial" w:hAnsi="Arial" w:cs="Arial"/>
                <w:sz w:val="20"/>
                <w:szCs w:val="20"/>
              </w:rPr>
              <w:t xml:space="preserve"> balance competing objectives and resources</w:t>
            </w:r>
            <w:r w:rsidR="00365DA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0CC7" w14:textId="018FDC32" w:rsidR="001354FB" w:rsidRDefault="001354FB" w:rsidP="00DB6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6660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E5C61" w14:paraId="1CA6557F" w14:textId="77777777" w:rsidTr="005835B1">
        <w:trPr>
          <w:trHeight w:val="280"/>
        </w:trPr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730D9C" w14:textId="77777777" w:rsidR="001354FB" w:rsidRPr="003E5C61" w:rsidRDefault="001354FB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55A04CB" w14:textId="77777777" w:rsidR="001354FB" w:rsidRPr="00DB6B9D" w:rsidRDefault="001354FB" w:rsidP="00DB6B9D">
            <w:pPr>
              <w:rPr>
                <w:rFonts w:ascii="Arial" w:hAnsi="Arial" w:cs="Arial"/>
                <w:sz w:val="20"/>
                <w:szCs w:val="20"/>
              </w:rPr>
            </w:pPr>
            <w:r w:rsidRPr="00DB6B9D">
              <w:rPr>
                <w:rFonts w:ascii="Arial" w:hAnsi="Arial" w:cs="Arial"/>
                <w:sz w:val="20"/>
                <w:szCs w:val="20"/>
              </w:rPr>
              <w:t>Ability to develop, interpret and implement strategies for ensuring the security of IT systems and data</w:t>
            </w:r>
          </w:p>
          <w:p w14:paraId="4DDE147B" w14:textId="69652CE3" w:rsidR="001354FB" w:rsidRPr="00DB6B9D" w:rsidRDefault="001354FB" w:rsidP="00DB6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816F" w14:textId="06FF1ADF" w:rsidR="001354FB" w:rsidRPr="003613A7" w:rsidRDefault="001354FB" w:rsidP="00DB6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6660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DB6B9D" w:rsidRPr="003E5C61" w14:paraId="0D826A3B" w14:textId="77777777" w:rsidTr="008039D9"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4BF11C" w14:textId="77777777" w:rsidR="00DB6B9D" w:rsidRPr="003E5C61" w:rsidRDefault="00DB6B9D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466D92F2" w14:textId="77777777" w:rsidR="00DB6B9D" w:rsidRPr="003E5C61" w:rsidRDefault="00DB6B9D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61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0867444" w14:textId="77777777" w:rsidR="00DB6B9D" w:rsidRPr="003E5C61" w:rsidRDefault="00DB6B9D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1B5EFA7" w14:textId="2C54FC21" w:rsidR="00DB6B9D" w:rsidRPr="00DB6B9D" w:rsidRDefault="00DB6B9D" w:rsidP="00DB6B9D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B6B9D">
              <w:rPr>
                <w:rFonts w:ascii="Arial" w:eastAsia="MS Mincho" w:hAnsi="Arial" w:cs="Arial"/>
                <w:sz w:val="20"/>
                <w:szCs w:val="20"/>
              </w:rPr>
              <w:t xml:space="preserve">Commitment to Equal </w:t>
            </w:r>
            <w:r w:rsidR="00A867B6">
              <w:rPr>
                <w:rFonts w:ascii="Arial" w:eastAsia="MS Mincho" w:hAnsi="Arial" w:cs="Arial"/>
                <w:sz w:val="20"/>
                <w:szCs w:val="20"/>
              </w:rPr>
              <w:t>O</w:t>
            </w:r>
            <w:r w:rsidRPr="00DB6B9D">
              <w:rPr>
                <w:rFonts w:ascii="Arial" w:eastAsia="MS Mincho" w:hAnsi="Arial" w:cs="Arial"/>
                <w:sz w:val="20"/>
                <w:szCs w:val="20"/>
              </w:rPr>
              <w:t xml:space="preserve">pportunities </w:t>
            </w:r>
          </w:p>
          <w:p w14:paraId="61272998" w14:textId="4821FE70" w:rsidR="00DB6B9D" w:rsidRPr="00DB6B9D" w:rsidRDefault="00DB6B9D" w:rsidP="00DB6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3A4B4" w14:textId="03B6930A" w:rsidR="00DB6B9D" w:rsidRPr="003613A7" w:rsidRDefault="00DB6B9D" w:rsidP="00DB6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60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DB6B9D" w:rsidRPr="003E5C61" w14:paraId="2E3B0942" w14:textId="77777777" w:rsidTr="001354FB"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F6B5C9" w14:textId="77777777" w:rsidR="00DB6B9D" w:rsidRPr="003E5C61" w:rsidRDefault="00DB6B9D" w:rsidP="00DB6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0F3C2A" w14:textId="41026733" w:rsidR="00DB6B9D" w:rsidRPr="00DB6B9D" w:rsidRDefault="00DB6B9D" w:rsidP="001354F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B6B9D">
              <w:rPr>
                <w:rFonts w:ascii="Arial" w:eastAsia="MS Mincho" w:hAnsi="Arial" w:cs="Arial"/>
                <w:sz w:val="20"/>
                <w:szCs w:val="20"/>
              </w:rPr>
              <w:t>The requirement to work out of hours to undertake essential disruptive ICT work with minimal impact to the business areas – this will include weekend and evening work.</w:t>
            </w:r>
          </w:p>
          <w:p w14:paraId="72A8DEF2" w14:textId="77777777" w:rsidR="00DB6B9D" w:rsidRPr="00DB6B9D" w:rsidRDefault="00DB6B9D" w:rsidP="00891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84EC" w14:textId="0E33A431" w:rsidR="00DB6B9D" w:rsidRPr="007B252B" w:rsidRDefault="00DB6B9D" w:rsidP="00891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60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</w:tc>
      </w:tr>
      <w:tr w:rsidR="001354FB" w:rsidRPr="003E5C61" w14:paraId="5CC7A908" w14:textId="77777777" w:rsidTr="001354FB">
        <w:trPr>
          <w:trHeight w:val="920"/>
        </w:trPr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275FE8" w14:textId="77777777" w:rsidR="001354FB" w:rsidRPr="003E5C61" w:rsidRDefault="001354FB" w:rsidP="00296A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7C3BD1" w14:textId="77777777" w:rsidR="001354FB" w:rsidRDefault="001354FB" w:rsidP="00296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ability to learn and support other databases in use within the organisation now or in the future,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Oracle, MySQL</w:t>
            </w:r>
          </w:p>
          <w:p w14:paraId="13972C36" w14:textId="73817541" w:rsidR="001354FB" w:rsidRPr="003613A7" w:rsidRDefault="001354FB" w:rsidP="00296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186606" w14:textId="77777777" w:rsidR="001354FB" w:rsidRDefault="001354FB" w:rsidP="00135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087">
              <w:rPr>
                <w:rFonts w:ascii="Arial" w:hAnsi="Arial" w:cs="Arial"/>
                <w:sz w:val="20"/>
                <w:szCs w:val="20"/>
              </w:rPr>
              <w:t>Application form/interview</w:t>
            </w:r>
          </w:p>
          <w:p w14:paraId="130EBE5D" w14:textId="77777777" w:rsidR="001354FB" w:rsidRPr="007B252B" w:rsidRDefault="001354FB" w:rsidP="00296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87E0CC" w14:textId="43CFFC2E" w:rsidR="001354FB" w:rsidRDefault="001354FB" w:rsidP="00296A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3F9E3320" w14:textId="781DF8FB" w:rsidR="004E17BB" w:rsidRPr="00511D45" w:rsidRDefault="004E17BB" w:rsidP="007B252B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12"/>
          <w:szCs w:val="12"/>
        </w:rPr>
      </w:pPr>
    </w:p>
    <w:sectPr w:rsidR="004E17BB" w:rsidRPr="00511D45" w:rsidSect="00AB6754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ADC6" w14:textId="77777777" w:rsidR="001A640C" w:rsidRDefault="001A640C" w:rsidP="0065173B">
      <w:r>
        <w:separator/>
      </w:r>
    </w:p>
  </w:endnote>
  <w:endnote w:type="continuationSeparator" w:id="0">
    <w:p w14:paraId="493B51BA" w14:textId="77777777" w:rsidR="001A640C" w:rsidRDefault="001A640C" w:rsidP="0065173B">
      <w:r>
        <w:continuationSeparator/>
      </w:r>
    </w:p>
  </w:endnote>
  <w:endnote w:type="continuationNotice" w:id="1">
    <w:p w14:paraId="4032DF7F" w14:textId="77777777" w:rsidR="001A640C" w:rsidRDefault="001A6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D17C" w14:textId="77777777" w:rsidR="001A640C" w:rsidRDefault="001A640C" w:rsidP="0065173B">
      <w:r>
        <w:separator/>
      </w:r>
    </w:p>
  </w:footnote>
  <w:footnote w:type="continuationSeparator" w:id="0">
    <w:p w14:paraId="6876FC15" w14:textId="77777777" w:rsidR="001A640C" w:rsidRDefault="001A640C" w:rsidP="0065173B">
      <w:r>
        <w:continuationSeparator/>
      </w:r>
    </w:p>
  </w:footnote>
  <w:footnote w:type="continuationNotice" w:id="1">
    <w:p w14:paraId="370E6968" w14:textId="77777777" w:rsidR="001A640C" w:rsidRDefault="001A6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B305A4" w:rsidRDefault="00B305A4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E41"/>
    <w:multiLevelType w:val="hybridMultilevel"/>
    <w:tmpl w:val="BDDA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77DF"/>
    <w:multiLevelType w:val="hybridMultilevel"/>
    <w:tmpl w:val="9F14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61686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354C"/>
    <w:multiLevelType w:val="hybridMultilevel"/>
    <w:tmpl w:val="C21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654F"/>
    <w:rsid w:val="00026162"/>
    <w:rsid w:val="0002648F"/>
    <w:rsid w:val="0004588A"/>
    <w:rsid w:val="00064CC2"/>
    <w:rsid w:val="000726A7"/>
    <w:rsid w:val="0008012D"/>
    <w:rsid w:val="00082EFA"/>
    <w:rsid w:val="000929B8"/>
    <w:rsid w:val="000A08D4"/>
    <w:rsid w:val="001352DE"/>
    <w:rsid w:val="001354FB"/>
    <w:rsid w:val="001533F8"/>
    <w:rsid w:val="001A640C"/>
    <w:rsid w:val="001C3AC6"/>
    <w:rsid w:val="001C5961"/>
    <w:rsid w:val="001D587B"/>
    <w:rsid w:val="001F1FF1"/>
    <w:rsid w:val="001F78E1"/>
    <w:rsid w:val="00210C99"/>
    <w:rsid w:val="00214D70"/>
    <w:rsid w:val="00216B20"/>
    <w:rsid w:val="0022355F"/>
    <w:rsid w:val="00281EB2"/>
    <w:rsid w:val="0028307E"/>
    <w:rsid w:val="00284C1A"/>
    <w:rsid w:val="00296A9E"/>
    <w:rsid w:val="002B352F"/>
    <w:rsid w:val="002B3E5C"/>
    <w:rsid w:val="002C0BA8"/>
    <w:rsid w:val="002C1C99"/>
    <w:rsid w:val="002D0FC1"/>
    <w:rsid w:val="002E41AC"/>
    <w:rsid w:val="002F7889"/>
    <w:rsid w:val="003123CB"/>
    <w:rsid w:val="00316D08"/>
    <w:rsid w:val="0033379F"/>
    <w:rsid w:val="00333991"/>
    <w:rsid w:val="00335746"/>
    <w:rsid w:val="0035384F"/>
    <w:rsid w:val="003613A7"/>
    <w:rsid w:val="00365DA2"/>
    <w:rsid w:val="003716D4"/>
    <w:rsid w:val="00393E23"/>
    <w:rsid w:val="003B51D7"/>
    <w:rsid w:val="003B6948"/>
    <w:rsid w:val="003D1968"/>
    <w:rsid w:val="003E5C61"/>
    <w:rsid w:val="00407726"/>
    <w:rsid w:val="00421981"/>
    <w:rsid w:val="004300EF"/>
    <w:rsid w:val="00434D68"/>
    <w:rsid w:val="00436424"/>
    <w:rsid w:val="00442183"/>
    <w:rsid w:val="0044225A"/>
    <w:rsid w:val="004463A6"/>
    <w:rsid w:val="00483D07"/>
    <w:rsid w:val="00497B34"/>
    <w:rsid w:val="004A1FD4"/>
    <w:rsid w:val="004B1A87"/>
    <w:rsid w:val="004B4604"/>
    <w:rsid w:val="004B7609"/>
    <w:rsid w:val="004E17BB"/>
    <w:rsid w:val="004F2555"/>
    <w:rsid w:val="00505CB1"/>
    <w:rsid w:val="00507A9C"/>
    <w:rsid w:val="00511D45"/>
    <w:rsid w:val="00523051"/>
    <w:rsid w:val="00532716"/>
    <w:rsid w:val="00555B02"/>
    <w:rsid w:val="005562E1"/>
    <w:rsid w:val="005933C2"/>
    <w:rsid w:val="005B3970"/>
    <w:rsid w:val="0065173B"/>
    <w:rsid w:val="00682B1B"/>
    <w:rsid w:val="006873C6"/>
    <w:rsid w:val="006B0CAA"/>
    <w:rsid w:val="006C3998"/>
    <w:rsid w:val="00701B90"/>
    <w:rsid w:val="00725BDE"/>
    <w:rsid w:val="00767ADA"/>
    <w:rsid w:val="007A232D"/>
    <w:rsid w:val="007A3965"/>
    <w:rsid w:val="007B252B"/>
    <w:rsid w:val="007B7C90"/>
    <w:rsid w:val="007E35B6"/>
    <w:rsid w:val="008039D9"/>
    <w:rsid w:val="00823448"/>
    <w:rsid w:val="0087292E"/>
    <w:rsid w:val="00891057"/>
    <w:rsid w:val="008B4D55"/>
    <w:rsid w:val="008F0E31"/>
    <w:rsid w:val="008F5FFD"/>
    <w:rsid w:val="00926ADC"/>
    <w:rsid w:val="0094206E"/>
    <w:rsid w:val="0095174C"/>
    <w:rsid w:val="00956CE2"/>
    <w:rsid w:val="00956D75"/>
    <w:rsid w:val="00957BAE"/>
    <w:rsid w:val="00A1684E"/>
    <w:rsid w:val="00A81E1A"/>
    <w:rsid w:val="00A836D6"/>
    <w:rsid w:val="00A867B6"/>
    <w:rsid w:val="00A9766D"/>
    <w:rsid w:val="00AB6754"/>
    <w:rsid w:val="00AB6DF7"/>
    <w:rsid w:val="00AF0935"/>
    <w:rsid w:val="00B305A4"/>
    <w:rsid w:val="00B546B1"/>
    <w:rsid w:val="00B705AC"/>
    <w:rsid w:val="00B80596"/>
    <w:rsid w:val="00B81469"/>
    <w:rsid w:val="00BA0A76"/>
    <w:rsid w:val="00BD2151"/>
    <w:rsid w:val="00BD7E82"/>
    <w:rsid w:val="00BE0AA1"/>
    <w:rsid w:val="00BF5B8A"/>
    <w:rsid w:val="00BF7840"/>
    <w:rsid w:val="00C0099D"/>
    <w:rsid w:val="00C15C6C"/>
    <w:rsid w:val="00C22177"/>
    <w:rsid w:val="00C5275E"/>
    <w:rsid w:val="00C6017A"/>
    <w:rsid w:val="00C648EC"/>
    <w:rsid w:val="00C71F53"/>
    <w:rsid w:val="00C7252A"/>
    <w:rsid w:val="00CD5586"/>
    <w:rsid w:val="00CE3087"/>
    <w:rsid w:val="00D21B78"/>
    <w:rsid w:val="00D27680"/>
    <w:rsid w:val="00D371D3"/>
    <w:rsid w:val="00D571A4"/>
    <w:rsid w:val="00D6093F"/>
    <w:rsid w:val="00D6736E"/>
    <w:rsid w:val="00D76679"/>
    <w:rsid w:val="00D8670D"/>
    <w:rsid w:val="00DA209F"/>
    <w:rsid w:val="00DB6B9D"/>
    <w:rsid w:val="00DE1A93"/>
    <w:rsid w:val="00DF22F5"/>
    <w:rsid w:val="00DF4CDA"/>
    <w:rsid w:val="00E31AEF"/>
    <w:rsid w:val="00E83C09"/>
    <w:rsid w:val="00EC063E"/>
    <w:rsid w:val="00EC1427"/>
    <w:rsid w:val="00EC6157"/>
    <w:rsid w:val="00F02954"/>
    <w:rsid w:val="00F1531C"/>
    <w:rsid w:val="00F24BE2"/>
    <w:rsid w:val="00F31B4E"/>
    <w:rsid w:val="00F373D5"/>
    <w:rsid w:val="00F9651C"/>
    <w:rsid w:val="00F97DB7"/>
    <w:rsid w:val="00FB0826"/>
    <w:rsid w:val="00FB499A"/>
    <w:rsid w:val="00FE12B8"/>
    <w:rsid w:val="0E874F84"/>
    <w:rsid w:val="131D8411"/>
    <w:rsid w:val="57C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79860FC4-E703-426B-92B3-8B20B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0AA1"/>
    <w:pPr>
      <w:suppressAutoHyphens w:val="0"/>
      <w:overflowPunct/>
      <w:adjustRightInd w:val="0"/>
      <w:textAlignment w:val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b2ce22-5f08-499d-8a51-a55788aa8ef6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  <TaxCatchAll xmlns="0862de27-bf98-42c3-9af4-81ee2ef416fb" xsi:nil="true"/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DB261-E8A3-4E62-9C67-568B1E346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90b2ce22-5f08-499d-8a51-a55788aa8ef6"/>
    <ds:schemaRef ds:uri="0862de27-bf98-42c3-9af4-81ee2ef416fb"/>
    <ds:schemaRef ds:uri="9f8b2057-8571-43f1-89d8-04dcb45c61d7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subject/>
  <dc:creator>dwebb</dc:creator>
  <cp:keywords/>
  <cp:lastModifiedBy>Judy Blackett</cp:lastModifiedBy>
  <cp:revision>36</cp:revision>
  <dcterms:created xsi:type="dcterms:W3CDTF">2022-05-04T07:44:00Z</dcterms:created>
  <dcterms:modified xsi:type="dcterms:W3CDTF">2022-06-14T16:51:00Z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