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23D86F93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DD1A83">
        <w:rPr>
          <w:rFonts w:ascii="Arial" w:hAnsi="Arial" w:cs="Arial"/>
          <w:b/>
          <w:bCs/>
        </w:rPr>
        <w:t xml:space="preserve"> Customer Service A</w:t>
      </w:r>
      <w:r w:rsidR="002E2E00">
        <w:rPr>
          <w:rFonts w:ascii="Arial" w:hAnsi="Arial" w:cs="Arial"/>
          <w:b/>
          <w:bCs/>
        </w:rPr>
        <w:t>pprentice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3521"/>
        <w:gridCol w:w="3000"/>
      </w:tblGrid>
      <w:tr w:rsidR="004300EF" w:rsidRPr="0065173B" w14:paraId="65D346DA" w14:textId="2B10761C" w:rsidTr="00346F7D">
        <w:trPr>
          <w:trHeight w:val="274"/>
        </w:trPr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7750B8" w:rsidRPr="003613A7" w14:paraId="4DA395A2" w14:textId="77777777" w:rsidTr="002C2493">
        <w:trPr>
          <w:trHeight w:val="78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5C417F" w14:textId="77777777" w:rsidR="007750B8" w:rsidRPr="007750B8" w:rsidRDefault="007750B8" w:rsidP="007750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0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Qualifications / </w:t>
            </w:r>
          </w:p>
          <w:p w14:paraId="0D495D7C" w14:textId="77777777" w:rsidR="007750B8" w:rsidRPr="007750B8" w:rsidRDefault="007750B8" w:rsidP="007750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0B8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</w:t>
            </w:r>
          </w:p>
          <w:p w14:paraId="2FF15BC8" w14:textId="5294284D" w:rsidR="007750B8" w:rsidRPr="00DD1A83" w:rsidRDefault="007750B8" w:rsidP="007750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0B8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95AD9ED" w14:textId="039005CC" w:rsidR="007750B8" w:rsidRPr="002E2E00" w:rsidRDefault="007750B8" w:rsidP="007750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2E00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Pr="002E2E00">
              <w:rPr>
                <w:rFonts w:ascii="Arial" w:hAnsi="Arial" w:cs="Arial"/>
                <w:sz w:val="20"/>
                <w:szCs w:val="20"/>
              </w:rPr>
              <w:t xml:space="preserve"> Level 1 Functional Skills in Maths/English or GCSE Grade 2 / Grade E in Maths and English.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43E0" w14:textId="1AD60C86" w:rsidR="007750B8" w:rsidRDefault="007750B8" w:rsidP="007750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be provided at interview</w:t>
            </w:r>
          </w:p>
        </w:tc>
      </w:tr>
      <w:tr w:rsidR="007750B8" w:rsidRPr="003613A7" w14:paraId="28FC51B4" w14:textId="77777777" w:rsidTr="007750B8">
        <w:trPr>
          <w:trHeight w:val="1180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63826F" w14:textId="77777777" w:rsidR="007750B8" w:rsidRPr="00DD1A83" w:rsidRDefault="007750B8" w:rsidP="007750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A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4B8FD99B" w14:textId="77777777" w:rsidR="007750B8" w:rsidRPr="00DD1A83" w:rsidRDefault="007750B8" w:rsidP="007750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A83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689BDDC2" w14:textId="77777777" w:rsidR="007750B8" w:rsidRPr="00DD1A83" w:rsidRDefault="007750B8" w:rsidP="007750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A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06D73AA9" w14:textId="77777777" w:rsidR="007750B8" w:rsidRPr="00DD1A83" w:rsidRDefault="007750B8" w:rsidP="007750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F22097" w14:textId="3C6D554E" w:rsidR="007750B8" w:rsidRPr="002E2E00" w:rsidRDefault="007750B8" w:rsidP="007750B8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2E2E00">
              <w:rPr>
                <w:rFonts w:ascii="Arial" w:hAnsi="Arial" w:cs="Arial"/>
                <w:color w:val="000000"/>
                <w:sz w:val="20"/>
                <w:szCs w:val="20"/>
              </w:rPr>
              <w:t>2. Communicating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(verbal)</w:t>
            </w:r>
            <w:r w:rsidRPr="002E2E00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  <w:r w:rsidRPr="002E2E00">
              <w:rPr>
                <w:rFonts w:ascii="Arial" w:hAnsi="Arial" w:cs="Arial"/>
                <w:sz w:val="20"/>
                <w:szCs w:val="20"/>
              </w:rPr>
              <w:t xml:space="preserve"> Able to share information, obtain information and have dialogue with others either in person or over the telephone.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D9075D" w14:textId="3906FF9A" w:rsidR="007750B8" w:rsidRPr="00DD1A83" w:rsidRDefault="007750B8" w:rsidP="007750B8">
            <w:pPr>
              <w:tabs>
                <w:tab w:val="left" w:pos="2280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A83"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</w:tc>
      </w:tr>
      <w:tr w:rsidR="007750B8" w:rsidRPr="003613A7" w14:paraId="238E6F8E" w14:textId="77777777" w:rsidTr="00346F7D">
        <w:trPr>
          <w:trHeight w:val="784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7F172A3" w14:textId="77777777" w:rsidR="007750B8" w:rsidRPr="00DD1A83" w:rsidRDefault="007750B8" w:rsidP="007750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C792A3" w14:textId="6B3E7A4A" w:rsidR="007750B8" w:rsidRPr="002E2E00" w:rsidRDefault="007750B8" w:rsidP="007750B8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2E2E00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3. </w:t>
            </w:r>
            <w:r w:rsidRPr="002E2E00">
              <w:rPr>
                <w:rFonts w:ascii="Arial" w:hAnsi="Arial" w:cs="Arial"/>
                <w:sz w:val="20"/>
                <w:szCs w:val="20"/>
              </w:rPr>
              <w:t>Communicating (written) - Able to share information and obtain information from others through written communication.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4345" w14:textId="58BC6C9D" w:rsidR="007750B8" w:rsidRDefault="007750B8" w:rsidP="007750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</w:t>
            </w:r>
          </w:p>
        </w:tc>
      </w:tr>
      <w:tr w:rsidR="007750B8" w:rsidRPr="003613A7" w14:paraId="6C9D6725" w14:textId="3A3A8629" w:rsidTr="00346F7D">
        <w:trPr>
          <w:trHeight w:val="784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4675F3" w14:textId="2BDE59EB" w:rsidR="007750B8" w:rsidRPr="00DD1A83" w:rsidRDefault="007750B8" w:rsidP="007750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27C291" w14:textId="3CECC589" w:rsidR="007750B8" w:rsidRPr="00DD1A83" w:rsidRDefault="007750B8" w:rsidP="007750B8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 Listening and responding to customer needs, acting upon and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processing service requests.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9C3F" w14:textId="2C33F806" w:rsidR="007750B8" w:rsidRPr="00DD1A83" w:rsidRDefault="007750B8" w:rsidP="007750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Application/Interview/Assessment</w:t>
            </w:r>
          </w:p>
        </w:tc>
      </w:tr>
      <w:tr w:rsidR="007750B8" w:rsidRPr="003613A7" w14:paraId="709361C2" w14:textId="77777777" w:rsidTr="00346F7D">
        <w:trPr>
          <w:trHeight w:val="784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266A4F" w14:textId="77777777" w:rsidR="007750B8" w:rsidRPr="00DD1A83" w:rsidRDefault="007750B8" w:rsidP="007750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FC9572E" w14:textId="356F8F05" w:rsidR="007750B8" w:rsidRPr="00DD1A83" w:rsidRDefault="007750B8" w:rsidP="007750B8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 Ensure work is carried out in an organised and effective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way, including any follow up actions, so customer enquiries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are resolved fully at the first point of contact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4A90" w14:textId="60BEB7F3" w:rsidR="007750B8" w:rsidRPr="00DD1A83" w:rsidRDefault="007750B8" w:rsidP="007750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Application/Interview/Assessment</w:t>
            </w:r>
          </w:p>
        </w:tc>
      </w:tr>
      <w:tr w:rsidR="007750B8" w:rsidRPr="003613A7" w14:paraId="0E0BC972" w14:textId="77777777" w:rsidTr="00346F7D">
        <w:trPr>
          <w:trHeight w:val="784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248D25" w14:textId="77777777" w:rsidR="007750B8" w:rsidRPr="00DD1A83" w:rsidRDefault="007750B8" w:rsidP="007750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478854" w14:textId="77444BB3" w:rsidR="007750B8" w:rsidRPr="00DE7E28" w:rsidRDefault="007750B8" w:rsidP="007750B8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 Responding to enquiries using telephone, web, email, face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to face and any other communications channel that becomes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available as technology and ways of working develop.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C7B9" w14:textId="0FA3C0D8" w:rsidR="007750B8" w:rsidRPr="00DD1A83" w:rsidRDefault="007750B8" w:rsidP="007750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Application/Interview/Assessment</w:t>
            </w:r>
          </w:p>
        </w:tc>
      </w:tr>
      <w:tr w:rsidR="007750B8" w:rsidRPr="003613A7" w14:paraId="4E55F988" w14:textId="77777777" w:rsidTr="00346F7D">
        <w:trPr>
          <w:trHeight w:val="784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7A4C31" w14:textId="77777777" w:rsidR="007750B8" w:rsidRPr="00DD1A83" w:rsidRDefault="007750B8" w:rsidP="007750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C9D282" w14:textId="7517211A" w:rsidR="007750B8" w:rsidRPr="00DD1A83" w:rsidRDefault="007750B8" w:rsidP="007750B8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 Working within set policies and procedures to make sure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c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ustomers have a good experience by receiving excellent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c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ustomer service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B5D8" w14:textId="1829D099" w:rsidR="007750B8" w:rsidRPr="00DD1A83" w:rsidRDefault="007750B8" w:rsidP="007750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Application/Interview/Assessment</w:t>
            </w:r>
          </w:p>
        </w:tc>
      </w:tr>
      <w:tr w:rsidR="007750B8" w:rsidRPr="003613A7" w14:paraId="781F1FE4" w14:textId="77777777" w:rsidTr="00346F7D">
        <w:trPr>
          <w:trHeight w:val="784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BEC650" w14:textId="77777777" w:rsidR="007750B8" w:rsidRPr="00DD1A83" w:rsidRDefault="007750B8" w:rsidP="007750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CABC48" w14:textId="61AC4792" w:rsidR="007750B8" w:rsidRPr="00DD1A83" w:rsidRDefault="007750B8" w:rsidP="007750B8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 Suggesting improvements to customer service, systems and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procedures, to help us to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ontinuously improve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1276" w14:textId="173444EB" w:rsidR="007750B8" w:rsidRPr="00DD1A83" w:rsidRDefault="007750B8" w:rsidP="007750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Application/Interview/Assessment</w:t>
            </w:r>
          </w:p>
        </w:tc>
      </w:tr>
      <w:tr w:rsidR="007750B8" w:rsidRPr="003613A7" w14:paraId="3645E544" w14:textId="77777777" w:rsidTr="00346F7D">
        <w:trPr>
          <w:trHeight w:val="784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9DD24F" w14:textId="77777777" w:rsidR="007750B8" w:rsidRPr="00DD1A83" w:rsidRDefault="007750B8" w:rsidP="007750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99EE2D" w14:textId="135DE02E" w:rsidR="007750B8" w:rsidRPr="00DD1A83" w:rsidRDefault="007750B8" w:rsidP="007750B8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 Contributing to developing and maintaining positive customer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relationships, including managing challenging behaviour and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hostility.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30725" w14:textId="4B449BD9" w:rsidR="007750B8" w:rsidRPr="00DD1A83" w:rsidRDefault="007750B8" w:rsidP="007750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Application/Interview/Assessment</w:t>
            </w:r>
          </w:p>
        </w:tc>
      </w:tr>
      <w:tr w:rsidR="007750B8" w:rsidRPr="003613A7" w14:paraId="7F6ABD18" w14:textId="77777777" w:rsidTr="00346F7D">
        <w:trPr>
          <w:trHeight w:val="784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1AF582" w14:textId="77777777" w:rsidR="007750B8" w:rsidRPr="00DD1A83" w:rsidRDefault="007750B8" w:rsidP="007750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4985F3" w14:textId="35F27561" w:rsidR="007750B8" w:rsidRPr="00DD1A83" w:rsidRDefault="007750B8" w:rsidP="007750B8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 Managing your own workload and the expectations of the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customer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695C" w14:textId="221BC1AE" w:rsidR="007750B8" w:rsidRPr="00DD1A83" w:rsidRDefault="007750B8" w:rsidP="007750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Application/Interview/Assessment</w:t>
            </w:r>
          </w:p>
        </w:tc>
      </w:tr>
      <w:tr w:rsidR="007750B8" w:rsidRPr="003613A7" w14:paraId="7AB1D25A" w14:textId="77777777" w:rsidTr="00346F7D">
        <w:trPr>
          <w:trHeight w:val="784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57CC78" w14:textId="77777777" w:rsidR="007750B8" w:rsidRPr="00DD1A83" w:rsidRDefault="007750B8" w:rsidP="007750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4BF136" w14:textId="19C7FF87" w:rsidR="007750B8" w:rsidRPr="00DD1A83" w:rsidRDefault="007750B8" w:rsidP="007750B8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11.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Logging comments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compliments and complaints in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accordance with the Council’s procedures.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6162" w14:textId="1DE1EEA1" w:rsidR="007750B8" w:rsidRPr="00DD1A83" w:rsidRDefault="007750B8" w:rsidP="007750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Application/Interview/Assessment</w:t>
            </w:r>
          </w:p>
        </w:tc>
      </w:tr>
      <w:tr w:rsidR="007750B8" w:rsidRPr="003613A7" w14:paraId="6466D90E" w14:textId="77777777" w:rsidTr="00346F7D">
        <w:trPr>
          <w:trHeight w:val="784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19CFC4" w14:textId="77777777" w:rsidR="007750B8" w:rsidRPr="00DD1A83" w:rsidRDefault="007750B8" w:rsidP="007750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444AC7" w14:textId="17238186" w:rsidR="007750B8" w:rsidRPr="00DD1A83" w:rsidRDefault="007750B8" w:rsidP="007750B8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 Ensuring customer contact is in accordance with the Customer Charter and appropriate service standards.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6D16" w14:textId="45C1A619" w:rsidR="007750B8" w:rsidRPr="00DD1A83" w:rsidRDefault="007750B8" w:rsidP="007750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Application/Interview/Assessment</w:t>
            </w:r>
          </w:p>
        </w:tc>
      </w:tr>
      <w:tr w:rsidR="007750B8" w:rsidRPr="003613A7" w14:paraId="2834E846" w14:textId="77777777" w:rsidTr="00346F7D">
        <w:trPr>
          <w:trHeight w:val="784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AC7A71" w14:textId="77777777" w:rsidR="007750B8" w:rsidRPr="00DD1A83" w:rsidRDefault="007750B8" w:rsidP="007750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7E20BC2" w14:textId="450314D0" w:rsidR="007750B8" w:rsidRPr="00DD1A83" w:rsidRDefault="007750B8" w:rsidP="007750B8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 Vigour – Works at a fast pace, copes well with higher levels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of workload.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9DFA0" w14:textId="310DEBB8" w:rsidR="007750B8" w:rsidRPr="00DD1A83" w:rsidRDefault="007750B8" w:rsidP="007750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Application/Interview/Assessment</w:t>
            </w:r>
          </w:p>
        </w:tc>
      </w:tr>
      <w:tr w:rsidR="007750B8" w:rsidRPr="003613A7" w14:paraId="68828084" w14:textId="77777777" w:rsidTr="00346F7D">
        <w:trPr>
          <w:trHeight w:val="784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B1C9C6" w14:textId="77777777" w:rsidR="007750B8" w:rsidRPr="00DD1A83" w:rsidRDefault="007750B8" w:rsidP="007750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96896C" w14:textId="7560EED6" w:rsidR="007750B8" w:rsidRPr="00DD1A83" w:rsidRDefault="007750B8" w:rsidP="007750B8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 Customer Service Excellence – Able to delight customers,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deliver high quality tailored services to meet needs and exceed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expectations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BB90" w14:textId="7E18B520" w:rsidR="007750B8" w:rsidRPr="00DD1A83" w:rsidRDefault="007750B8" w:rsidP="007750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Application/Interview/Assessment</w:t>
            </w:r>
          </w:p>
        </w:tc>
      </w:tr>
      <w:tr w:rsidR="007750B8" w:rsidRPr="003613A7" w14:paraId="31E3269F" w14:textId="77777777" w:rsidTr="00346F7D">
        <w:trPr>
          <w:trHeight w:val="784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8A40A4" w14:textId="77777777" w:rsidR="007750B8" w:rsidRPr="00DD1A83" w:rsidRDefault="007750B8" w:rsidP="007750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DEBB21" w14:textId="7829C1CA" w:rsidR="007750B8" w:rsidRPr="00DD1A83" w:rsidRDefault="007750B8" w:rsidP="007750B8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 Listening - Listens to others to assess requirements in order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to respond appropriately an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d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efficiently.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BC07" w14:textId="7460323F" w:rsidR="007750B8" w:rsidRPr="00DD1A83" w:rsidRDefault="007750B8" w:rsidP="007750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Application/Interview/Assessment</w:t>
            </w:r>
          </w:p>
        </w:tc>
      </w:tr>
      <w:tr w:rsidR="007750B8" w:rsidRPr="003613A7" w14:paraId="201C4424" w14:textId="77777777" w:rsidTr="00346F7D">
        <w:trPr>
          <w:trHeight w:val="784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6A271F" w14:textId="77777777" w:rsidR="007750B8" w:rsidRPr="00DD1A83" w:rsidRDefault="007750B8" w:rsidP="007750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6B798C" w14:textId="74FC4F07" w:rsidR="007750B8" w:rsidRPr="00DD1A83" w:rsidRDefault="007750B8" w:rsidP="007750B8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IT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Skills – Able to effectively use a 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computer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to prepare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documents, record information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input data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and use IT systems to develop and maintain customer information and statistical data.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CCEC" w14:textId="5F732B43" w:rsidR="007750B8" w:rsidRPr="00DD1A83" w:rsidRDefault="007750B8" w:rsidP="007750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Application/Interview/Assessment</w:t>
            </w:r>
          </w:p>
        </w:tc>
      </w:tr>
      <w:tr w:rsidR="007750B8" w:rsidRPr="003613A7" w14:paraId="5B019717" w14:textId="77777777" w:rsidTr="00346F7D">
        <w:trPr>
          <w:trHeight w:val="784"/>
        </w:trPr>
        <w:tc>
          <w:tcPr>
            <w:tcW w:w="2830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9B59C59" w14:textId="77777777" w:rsidR="007750B8" w:rsidRPr="00DD1A83" w:rsidRDefault="007750B8" w:rsidP="007750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3BFEB6" w14:textId="0E70A812" w:rsidR="007750B8" w:rsidRPr="00DD1A83" w:rsidRDefault="007750B8" w:rsidP="007750B8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 Flexibility – an ability to work effectively at all times,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including times of change.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7A09" w14:textId="0FDFE7D7" w:rsidR="007750B8" w:rsidRPr="00DD1A83" w:rsidRDefault="007750B8" w:rsidP="007750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Application/Interview</w:t>
            </w:r>
          </w:p>
        </w:tc>
      </w:tr>
      <w:tr w:rsidR="007750B8" w:rsidRPr="003613A7" w14:paraId="306A9237" w14:textId="77777777" w:rsidTr="00E82CF5">
        <w:trPr>
          <w:trHeight w:val="784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1025FF" w14:textId="77777777" w:rsidR="007750B8" w:rsidRPr="00DD1A83" w:rsidRDefault="007750B8" w:rsidP="007750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8E69CD" w14:textId="12EC7D01" w:rsidR="007750B8" w:rsidRPr="00DD1A83" w:rsidRDefault="007750B8" w:rsidP="007750B8">
            <w:pPr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 Team working – be able to work effectively within a busy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DD1A8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team environment, be helpful and co-operative with others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9FDC" w14:textId="1BCDE9F4" w:rsidR="007750B8" w:rsidRPr="00DD1A83" w:rsidRDefault="007750B8" w:rsidP="007750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25B">
              <w:rPr>
                <w:rFonts w:ascii="Arial" w:hAnsi="Arial" w:cs="Arial"/>
                <w:color w:val="000000"/>
                <w:sz w:val="20"/>
                <w:szCs w:val="20"/>
              </w:rPr>
              <w:t>Application/Interview</w:t>
            </w:r>
          </w:p>
        </w:tc>
      </w:tr>
      <w:tr w:rsidR="007750B8" w:rsidRPr="003613A7" w14:paraId="3B977BEB" w14:textId="272C166C" w:rsidTr="00E82CF5">
        <w:trPr>
          <w:trHeight w:val="784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0C4940" w14:textId="77777777" w:rsidR="007750B8" w:rsidRPr="00DD1A83" w:rsidRDefault="007750B8" w:rsidP="007750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A83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2562F09F" w14:textId="77777777" w:rsidR="007750B8" w:rsidRPr="00DD1A83" w:rsidRDefault="007750B8" w:rsidP="007750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A83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252634F2" w14:textId="77777777" w:rsidR="007750B8" w:rsidRPr="00DD1A83" w:rsidRDefault="007750B8" w:rsidP="007750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C9F1A5" w14:textId="03BF7DFA" w:rsidR="007750B8" w:rsidRPr="00346F7D" w:rsidRDefault="007750B8" w:rsidP="007750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19. </w:t>
            </w:r>
            <w:r w:rsidRPr="00346F7D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F8AF" w14:textId="4594F25F" w:rsidR="007750B8" w:rsidRPr="00DD1A83" w:rsidRDefault="007750B8" w:rsidP="007750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25B">
              <w:rPr>
                <w:rFonts w:ascii="Arial" w:hAnsi="Arial" w:cs="Arial"/>
                <w:color w:val="000000"/>
                <w:sz w:val="20"/>
                <w:szCs w:val="20"/>
              </w:rPr>
              <w:t>Application/Interview</w:t>
            </w:r>
          </w:p>
        </w:tc>
      </w:tr>
      <w:tr w:rsidR="007750B8" w:rsidRPr="003613A7" w14:paraId="524AF2A5" w14:textId="77777777" w:rsidTr="00E82CF5">
        <w:trPr>
          <w:trHeight w:val="784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7750B8" w:rsidRPr="00DD1A83" w:rsidRDefault="007750B8" w:rsidP="007750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C6615B" w14:textId="33CE1319" w:rsidR="007750B8" w:rsidRPr="00DD1A83" w:rsidRDefault="007750B8" w:rsidP="007750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20. </w:t>
            </w:r>
            <w:r w:rsidRPr="00DD1A83">
              <w:rPr>
                <w:rFonts w:ascii="Arial" w:hAnsi="Arial" w:cs="Arial"/>
                <w:color w:val="000000"/>
                <w:sz w:val="20"/>
                <w:szCs w:val="20"/>
              </w:rPr>
              <w:t>Compliance with health and safety rules, regulations, and legislation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8660D47" w14:textId="763BA32F" w:rsidR="007750B8" w:rsidRPr="00DD1A83" w:rsidRDefault="007750B8" w:rsidP="007750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8E2" w14:textId="7E22F598" w:rsidR="007750B8" w:rsidRPr="00DD1A83" w:rsidRDefault="007750B8" w:rsidP="007750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25B">
              <w:rPr>
                <w:rFonts w:ascii="Arial" w:hAnsi="Arial" w:cs="Arial"/>
                <w:color w:val="000000"/>
                <w:sz w:val="20"/>
                <w:szCs w:val="20"/>
              </w:rPr>
              <w:t>Application/Interview</w:t>
            </w:r>
          </w:p>
        </w:tc>
      </w:tr>
      <w:tr w:rsidR="007750B8" w:rsidRPr="003613A7" w14:paraId="58537D74" w14:textId="77777777" w:rsidTr="00E82CF5">
        <w:trPr>
          <w:trHeight w:val="784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1705A" w14:textId="77777777" w:rsidR="007750B8" w:rsidRPr="00DD1A83" w:rsidRDefault="007750B8" w:rsidP="007750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CFE185" w14:textId="234DD2C8" w:rsidR="007750B8" w:rsidRPr="00DD1A83" w:rsidRDefault="007750B8" w:rsidP="007750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21. </w:t>
            </w:r>
            <w:r w:rsidRPr="00DD1A83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8754" w14:textId="1E34D0E4" w:rsidR="007750B8" w:rsidRPr="00DD1A83" w:rsidRDefault="007750B8" w:rsidP="007750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725B">
              <w:rPr>
                <w:rFonts w:ascii="Arial" w:hAnsi="Arial" w:cs="Arial"/>
                <w:color w:val="000000"/>
                <w:sz w:val="20"/>
                <w:szCs w:val="20"/>
              </w:rPr>
              <w:t>Application/Interview</w:t>
            </w:r>
          </w:p>
        </w:tc>
      </w:tr>
    </w:tbl>
    <w:p w14:paraId="3F9E3320" w14:textId="23ADAB9A" w:rsidR="004E17BB" w:rsidRPr="003613A7" w:rsidRDefault="004E17BB" w:rsidP="00346F7D">
      <w:pPr>
        <w:pStyle w:val="NormalWeb"/>
        <w:tabs>
          <w:tab w:val="left" w:pos="4962"/>
        </w:tabs>
        <w:spacing w:before="0" w:after="0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3DE3" w14:textId="77777777" w:rsidR="00624315" w:rsidRDefault="00624315" w:rsidP="0065173B">
      <w:r>
        <w:separator/>
      </w:r>
    </w:p>
  </w:endnote>
  <w:endnote w:type="continuationSeparator" w:id="0">
    <w:p w14:paraId="175A6917" w14:textId="77777777" w:rsidR="00624315" w:rsidRDefault="00624315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0E1E" w14:textId="77777777" w:rsidR="00624315" w:rsidRDefault="00624315" w:rsidP="0065173B">
      <w:r>
        <w:separator/>
      </w:r>
    </w:p>
  </w:footnote>
  <w:footnote w:type="continuationSeparator" w:id="0">
    <w:p w14:paraId="6305A429" w14:textId="77777777" w:rsidR="00624315" w:rsidRDefault="00624315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4604"/>
    <w:multiLevelType w:val="hybridMultilevel"/>
    <w:tmpl w:val="A70CF4A0"/>
    <w:lvl w:ilvl="0" w:tplc="1D70D47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D424F"/>
    <w:multiLevelType w:val="hybridMultilevel"/>
    <w:tmpl w:val="26283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E5B20"/>
    <w:multiLevelType w:val="hybridMultilevel"/>
    <w:tmpl w:val="F7807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01CC0"/>
    <w:multiLevelType w:val="hybridMultilevel"/>
    <w:tmpl w:val="B166044C"/>
    <w:lvl w:ilvl="0" w:tplc="08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0A08D4"/>
    <w:rsid w:val="001579CC"/>
    <w:rsid w:val="001C5961"/>
    <w:rsid w:val="001F1FF1"/>
    <w:rsid w:val="002276EC"/>
    <w:rsid w:val="002C0BA8"/>
    <w:rsid w:val="002E2E00"/>
    <w:rsid w:val="002E41AC"/>
    <w:rsid w:val="00316D08"/>
    <w:rsid w:val="0033379F"/>
    <w:rsid w:val="00346F7D"/>
    <w:rsid w:val="003613A7"/>
    <w:rsid w:val="003716D4"/>
    <w:rsid w:val="00393E23"/>
    <w:rsid w:val="00407726"/>
    <w:rsid w:val="004238E2"/>
    <w:rsid w:val="004300EF"/>
    <w:rsid w:val="00436424"/>
    <w:rsid w:val="0044225A"/>
    <w:rsid w:val="004E17BB"/>
    <w:rsid w:val="00505CB1"/>
    <w:rsid w:val="00532716"/>
    <w:rsid w:val="00624315"/>
    <w:rsid w:val="0065173B"/>
    <w:rsid w:val="00701B90"/>
    <w:rsid w:val="00754CE9"/>
    <w:rsid w:val="00767ADA"/>
    <w:rsid w:val="007750B8"/>
    <w:rsid w:val="007E35B6"/>
    <w:rsid w:val="008F0E31"/>
    <w:rsid w:val="008F6D2A"/>
    <w:rsid w:val="0094206E"/>
    <w:rsid w:val="00956CE2"/>
    <w:rsid w:val="00957BAE"/>
    <w:rsid w:val="00A1684E"/>
    <w:rsid w:val="00AA5E07"/>
    <w:rsid w:val="00B210CD"/>
    <w:rsid w:val="00BD2151"/>
    <w:rsid w:val="00C0099D"/>
    <w:rsid w:val="00C22177"/>
    <w:rsid w:val="00D27680"/>
    <w:rsid w:val="00D6093F"/>
    <w:rsid w:val="00D73F4C"/>
    <w:rsid w:val="00D8670D"/>
    <w:rsid w:val="00DD1A83"/>
    <w:rsid w:val="00DE7E28"/>
    <w:rsid w:val="00DF22F5"/>
    <w:rsid w:val="00DF65DA"/>
    <w:rsid w:val="00E82CF5"/>
    <w:rsid w:val="00EF5586"/>
    <w:rsid w:val="00F02954"/>
    <w:rsid w:val="00F16DE0"/>
    <w:rsid w:val="00F46178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 xsi:nil="true"/>
    <lcf76f155ced4ddcb4097134ff3c332f xmlns="9f8b2057-8571-43f1-89d8-04dcb45c61d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EC4DFA245A41A8A087C0AD8F4A65" ma:contentTypeVersion="15" ma:contentTypeDescription="Create a new document." ma:contentTypeScope="" ma:versionID="8515d09daf07e4afc94a8db43373ceed">
  <xsd:schema xmlns:xsd="http://www.w3.org/2001/XMLSchema" xmlns:xs="http://www.w3.org/2001/XMLSchema" xmlns:p="http://schemas.microsoft.com/office/2006/metadata/properties" xmlns:ns2="9f8b2057-8571-43f1-89d8-04dcb45c61d7" xmlns:ns3="90b2ce22-5f08-499d-8a51-a55788aa8ef6" xmlns:ns4="0862de27-bf98-42c3-9af4-81ee2ef416fb" targetNamespace="http://schemas.microsoft.com/office/2006/metadata/properties" ma:root="true" ma:fieldsID="6a5c8c2d64573e2a6dc7c1138b4db26f" ns2:_="" ns3:_="" ns4:_="">
    <xsd:import namespace="9f8b2057-8571-43f1-89d8-04dcb45c61d7"/>
    <xsd:import namespace="90b2ce22-5f08-499d-8a51-a55788aa8ef6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b2057-8571-43f1-89d8-04dcb45c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2ce22-5f08-499d-8a51-a55788aa8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58bfe6-189d-489e-b61d-82e3891b2c96}" ma:internalName="TaxCatchAll" ma:showField="CatchAllData" ma:web="90b2ce22-5f08-499d-8a51-a55788aa8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0862de27-bf98-42c3-9af4-81ee2ef416fb"/>
    <ds:schemaRef ds:uri="9f8b2057-8571-43f1-89d8-04dcb45c61d7"/>
  </ds:schemaRefs>
</ds:datastoreItem>
</file>

<file path=customXml/itemProps2.xml><?xml version="1.0" encoding="utf-8"?>
<ds:datastoreItem xmlns:ds="http://schemas.openxmlformats.org/officeDocument/2006/customXml" ds:itemID="{E42BD963-05F4-47D0-8CE5-D898C121A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b2057-8571-43f1-89d8-04dcb45c61d7"/>
    <ds:schemaRef ds:uri="90b2ce22-5f08-499d-8a51-a55788aa8ef6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7</cp:revision>
  <dcterms:created xsi:type="dcterms:W3CDTF">2022-06-28T11:55:00Z</dcterms:created>
  <dcterms:modified xsi:type="dcterms:W3CDTF">2022-06-29T09:15:00Z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0x010100816BEC4DFA245A41A8A087C0AD8F4A65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  <property fmtid="{D5CDD505-2E9C-101B-9397-08002B2CF9AE}" pid="10" name="MediaServiceImageTags">
    <vt:lpwstr/>
  </property>
</Properties>
</file>