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B52E35">
        <w:rPr>
          <w:rFonts w:asciiTheme="minorHAnsi" w:hAnsiTheme="minorHAnsi" w:cstheme="minorHAnsi"/>
          <w:sz w:val="20"/>
        </w:rPr>
        <w:t>Subject Leader for Music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  <w:bookmarkStart w:id="0" w:name="_GoBack"/>
      <w:bookmarkEnd w:id="0"/>
    </w:p>
    <w:sectPr w:rsidR="00B90CC1" w:rsidSect="007179B1">
      <w:headerReference w:type="first" r:id="rId7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96" w:rsidRPr="005016C3" w:rsidRDefault="00826396" w:rsidP="00DC03CE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3CE1" wp14:editId="41EB69B7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AA6B45" wp14:editId="27E22AF5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B3C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5FAA6B45" wp14:editId="27E22AF5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Default="00826396" w:rsidP="007A7480">
    <w:pPr>
      <w:spacing w:after="0"/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</w:t>
    </w:r>
    <w:r w:rsidR="009A7AF2">
      <w:rPr>
        <w:rFonts w:asciiTheme="minorHAnsi" w:hAnsiTheme="minorHAnsi" w:cstheme="minorHAnsi"/>
        <w:color w:val="000000"/>
      </w:rPr>
      <w:t>M</w:t>
    </w:r>
    <w:r w:rsidR="00B52E35">
      <w:rPr>
        <w:rFonts w:asciiTheme="minorHAnsi" w:hAnsiTheme="minorHAnsi" w:cstheme="minorHAnsi"/>
        <w:color w:val="000000"/>
      </w:rPr>
      <w:t>usic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179B1"/>
    <w:rsid w:val="0073267E"/>
    <w:rsid w:val="007662A5"/>
    <w:rsid w:val="007A7480"/>
    <w:rsid w:val="007D2A1F"/>
    <w:rsid w:val="00826396"/>
    <w:rsid w:val="008C0E6F"/>
    <w:rsid w:val="008D155E"/>
    <w:rsid w:val="0099754B"/>
    <w:rsid w:val="009A7AF2"/>
    <w:rsid w:val="009C3858"/>
    <w:rsid w:val="009F4B78"/>
    <w:rsid w:val="00A05CB8"/>
    <w:rsid w:val="00A129E0"/>
    <w:rsid w:val="00A27A73"/>
    <w:rsid w:val="00A87CAA"/>
    <w:rsid w:val="00AE5163"/>
    <w:rsid w:val="00AF4F92"/>
    <w:rsid w:val="00B35A88"/>
    <w:rsid w:val="00B52E35"/>
    <w:rsid w:val="00B6324C"/>
    <w:rsid w:val="00B90CC1"/>
    <w:rsid w:val="00B93B46"/>
    <w:rsid w:val="00C36DB9"/>
    <w:rsid w:val="00C50E27"/>
    <w:rsid w:val="00CF5E37"/>
    <w:rsid w:val="00D1046B"/>
    <w:rsid w:val="00DC03CE"/>
    <w:rsid w:val="00E5441C"/>
    <w:rsid w:val="00EB1B5C"/>
    <w:rsid w:val="00EC3B0C"/>
    <w:rsid w:val="00EC6BA9"/>
    <w:rsid w:val="00EE5FF2"/>
    <w:rsid w:val="00F34206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04928C5A-78D4-4AB3-B971-F32F0882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Ms K Jobes</cp:lastModifiedBy>
  <cp:revision>3</cp:revision>
  <cp:lastPrinted>2013-06-25T15:34:00Z</cp:lastPrinted>
  <dcterms:created xsi:type="dcterms:W3CDTF">2018-04-24T08:50:00Z</dcterms:created>
  <dcterms:modified xsi:type="dcterms:W3CDTF">2022-06-15T17:56:00Z</dcterms:modified>
</cp:coreProperties>
</file>