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BA" w:rsidRPr="008F00BA" w:rsidRDefault="008F00BA" w:rsidP="008F00BA">
      <w:pPr>
        <w:tabs>
          <w:tab w:val="left" w:pos="2835"/>
        </w:tabs>
        <w:autoSpaceDE w:val="0"/>
        <w:autoSpaceDN w:val="0"/>
        <w:adjustRightInd w:val="0"/>
        <w:jc w:val="center"/>
        <w:rPr>
          <w:rFonts w:ascii="Lato" w:hAnsi="Lato" w:cs="Arial"/>
          <w:b/>
          <w:color w:val="000000"/>
          <w:szCs w:val="24"/>
        </w:rPr>
      </w:pPr>
      <w:proofErr w:type="spellStart"/>
      <w:r w:rsidRPr="008F00BA">
        <w:rPr>
          <w:rFonts w:ascii="Lato" w:hAnsi="Lato" w:cs="Arial"/>
          <w:b/>
          <w:color w:val="000000"/>
          <w:szCs w:val="24"/>
        </w:rPr>
        <w:t>Jesmond</w:t>
      </w:r>
      <w:proofErr w:type="spellEnd"/>
      <w:r w:rsidRPr="008F00BA">
        <w:rPr>
          <w:rFonts w:ascii="Lato" w:hAnsi="Lato" w:cs="Arial"/>
          <w:b/>
          <w:color w:val="000000"/>
          <w:szCs w:val="24"/>
        </w:rPr>
        <w:t xml:space="preserve"> Park Academy</w:t>
      </w:r>
    </w:p>
    <w:p w:rsidR="008F00BA" w:rsidRPr="008F00BA" w:rsidRDefault="008F00BA" w:rsidP="008F00BA">
      <w:pPr>
        <w:autoSpaceDE w:val="0"/>
        <w:autoSpaceDN w:val="0"/>
        <w:adjustRightInd w:val="0"/>
        <w:jc w:val="center"/>
        <w:rPr>
          <w:rFonts w:ascii="Lato" w:hAnsi="Lato" w:cs="Arial"/>
          <w:b/>
          <w:color w:val="000000"/>
          <w:szCs w:val="24"/>
        </w:rPr>
      </w:pPr>
      <w:r w:rsidRPr="008F00BA">
        <w:rPr>
          <w:rFonts w:ascii="Lato" w:hAnsi="Lato" w:cs="Arial"/>
          <w:b/>
          <w:color w:val="000000"/>
          <w:szCs w:val="24"/>
        </w:rPr>
        <w:t>Job Description</w:t>
      </w:r>
    </w:p>
    <w:p w:rsidR="008F00BA" w:rsidRPr="008F00BA" w:rsidRDefault="008F00BA" w:rsidP="008F00BA">
      <w:pPr>
        <w:autoSpaceDE w:val="0"/>
        <w:autoSpaceDN w:val="0"/>
        <w:adjustRightInd w:val="0"/>
        <w:rPr>
          <w:rFonts w:ascii="Lato" w:hAnsi="Lato" w:cs="Arial"/>
          <w:color w:val="000000"/>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60"/>
        <w:gridCol w:w="4649"/>
      </w:tblGrid>
      <w:tr w:rsidR="008F00BA" w:rsidRPr="008F00BA" w:rsidTr="008F00BA">
        <w:trPr>
          <w:trHeight w:val="134"/>
        </w:trPr>
        <w:tc>
          <w:tcPr>
            <w:tcW w:w="2660" w:type="dxa"/>
          </w:tcPr>
          <w:p w:rsidR="008F00BA" w:rsidRPr="008F00BA" w:rsidRDefault="008F00BA" w:rsidP="008F00BA">
            <w:pPr>
              <w:autoSpaceDE w:val="0"/>
              <w:autoSpaceDN w:val="0"/>
              <w:adjustRightInd w:val="0"/>
              <w:rPr>
                <w:rFonts w:ascii="Lato" w:hAnsi="Lato" w:cs="Arial"/>
                <w:color w:val="000000"/>
                <w:szCs w:val="24"/>
              </w:rPr>
            </w:pPr>
            <w:r w:rsidRPr="008F00BA">
              <w:rPr>
                <w:rFonts w:ascii="Lato" w:hAnsi="Lato" w:cs="Arial"/>
                <w:b/>
                <w:bCs/>
                <w:color w:val="000000"/>
                <w:szCs w:val="24"/>
              </w:rPr>
              <w:t xml:space="preserve">Post Title: </w:t>
            </w:r>
          </w:p>
        </w:tc>
        <w:tc>
          <w:tcPr>
            <w:tcW w:w="4649" w:type="dxa"/>
          </w:tcPr>
          <w:p w:rsidR="008F00BA" w:rsidRPr="008F00BA" w:rsidRDefault="001E4E25" w:rsidP="008F00BA">
            <w:pPr>
              <w:autoSpaceDE w:val="0"/>
              <w:autoSpaceDN w:val="0"/>
              <w:adjustRightInd w:val="0"/>
              <w:rPr>
                <w:rFonts w:ascii="Lato" w:hAnsi="Lato" w:cs="Arial"/>
                <w:color w:val="000000"/>
                <w:szCs w:val="24"/>
              </w:rPr>
            </w:pPr>
            <w:r>
              <w:rPr>
                <w:rFonts w:ascii="Lato" w:hAnsi="Lato" w:cs="Arial"/>
                <w:color w:val="000000"/>
                <w:szCs w:val="24"/>
              </w:rPr>
              <w:t>Examinations Assistant</w:t>
            </w:r>
            <w:bookmarkStart w:id="0" w:name="_GoBack"/>
            <w:bookmarkEnd w:id="0"/>
            <w:r w:rsidR="008F00BA" w:rsidRPr="008F00BA">
              <w:rPr>
                <w:rFonts w:ascii="Lato" w:hAnsi="Lato" w:cs="Arial"/>
                <w:color w:val="000000"/>
                <w:szCs w:val="24"/>
              </w:rPr>
              <w:t xml:space="preserve"> </w:t>
            </w:r>
            <w:r w:rsidR="008F00BA">
              <w:rPr>
                <w:rFonts w:ascii="Lato" w:hAnsi="Lato" w:cs="Arial"/>
                <w:color w:val="000000"/>
                <w:szCs w:val="24"/>
              </w:rPr>
              <w:t>A4320</w:t>
            </w:r>
          </w:p>
        </w:tc>
      </w:tr>
      <w:tr w:rsidR="008F00BA" w:rsidRPr="008F00BA" w:rsidTr="008F00BA">
        <w:trPr>
          <w:trHeight w:val="134"/>
        </w:trPr>
        <w:tc>
          <w:tcPr>
            <w:tcW w:w="2660" w:type="dxa"/>
          </w:tcPr>
          <w:p w:rsidR="006F680C" w:rsidRDefault="006F680C" w:rsidP="008F00BA">
            <w:pPr>
              <w:autoSpaceDE w:val="0"/>
              <w:autoSpaceDN w:val="0"/>
              <w:adjustRightInd w:val="0"/>
              <w:rPr>
                <w:rFonts w:ascii="Lato" w:hAnsi="Lato" w:cs="Arial"/>
                <w:b/>
                <w:bCs/>
                <w:color w:val="000000"/>
                <w:szCs w:val="24"/>
              </w:rPr>
            </w:pPr>
          </w:p>
          <w:p w:rsidR="008F00BA" w:rsidRPr="008F00BA" w:rsidRDefault="008F00BA" w:rsidP="008F00BA">
            <w:pPr>
              <w:autoSpaceDE w:val="0"/>
              <w:autoSpaceDN w:val="0"/>
              <w:adjustRightInd w:val="0"/>
              <w:rPr>
                <w:rFonts w:ascii="Lato" w:hAnsi="Lato" w:cs="Arial"/>
                <w:color w:val="000000"/>
                <w:szCs w:val="24"/>
              </w:rPr>
            </w:pPr>
            <w:r>
              <w:rPr>
                <w:rFonts w:ascii="Lato" w:hAnsi="Lato" w:cs="Arial"/>
                <w:b/>
                <w:bCs/>
                <w:color w:val="000000"/>
                <w:szCs w:val="24"/>
              </w:rPr>
              <w:t>Grade</w:t>
            </w:r>
          </w:p>
        </w:tc>
        <w:tc>
          <w:tcPr>
            <w:tcW w:w="4649" w:type="dxa"/>
          </w:tcPr>
          <w:p w:rsidR="006F680C" w:rsidRDefault="006F680C" w:rsidP="008F00BA">
            <w:pPr>
              <w:autoSpaceDE w:val="0"/>
              <w:autoSpaceDN w:val="0"/>
              <w:adjustRightInd w:val="0"/>
              <w:ind w:left="-528" w:firstLine="528"/>
              <w:rPr>
                <w:rFonts w:ascii="Lato" w:hAnsi="Lato" w:cs="Arial"/>
                <w:color w:val="000000"/>
                <w:szCs w:val="24"/>
              </w:rPr>
            </w:pPr>
          </w:p>
          <w:p w:rsidR="008F00BA" w:rsidRPr="008F00BA" w:rsidRDefault="008F00BA" w:rsidP="004E2C88">
            <w:pPr>
              <w:tabs>
                <w:tab w:val="left" w:pos="930"/>
              </w:tabs>
              <w:autoSpaceDE w:val="0"/>
              <w:autoSpaceDN w:val="0"/>
              <w:adjustRightInd w:val="0"/>
              <w:ind w:left="-528" w:firstLine="528"/>
              <w:rPr>
                <w:rFonts w:ascii="Lato" w:hAnsi="Lato" w:cs="Arial"/>
                <w:color w:val="000000"/>
                <w:szCs w:val="24"/>
              </w:rPr>
            </w:pPr>
            <w:r>
              <w:rPr>
                <w:rFonts w:ascii="Lato" w:hAnsi="Lato" w:cs="Arial"/>
                <w:color w:val="000000"/>
                <w:szCs w:val="24"/>
              </w:rPr>
              <w:t>N4</w:t>
            </w:r>
            <w:r w:rsidR="004E2C88">
              <w:rPr>
                <w:rFonts w:ascii="Lato" w:hAnsi="Lato" w:cs="Arial"/>
                <w:color w:val="000000"/>
                <w:szCs w:val="24"/>
              </w:rPr>
              <w:tab/>
              <w:t>Points 426</w:t>
            </w:r>
          </w:p>
        </w:tc>
      </w:tr>
      <w:tr w:rsidR="008F00BA" w:rsidRPr="008F00BA" w:rsidTr="008F00BA">
        <w:trPr>
          <w:trHeight w:val="134"/>
        </w:trPr>
        <w:tc>
          <w:tcPr>
            <w:tcW w:w="2660" w:type="dxa"/>
          </w:tcPr>
          <w:p w:rsidR="006F680C" w:rsidRDefault="006F680C" w:rsidP="008F00BA">
            <w:pPr>
              <w:autoSpaceDE w:val="0"/>
              <w:autoSpaceDN w:val="0"/>
              <w:adjustRightInd w:val="0"/>
              <w:rPr>
                <w:rFonts w:ascii="Lato" w:hAnsi="Lato" w:cs="Arial"/>
                <w:b/>
                <w:bCs/>
                <w:color w:val="000000"/>
                <w:szCs w:val="24"/>
              </w:rPr>
            </w:pPr>
          </w:p>
          <w:p w:rsidR="008F00BA" w:rsidRPr="008F00BA" w:rsidRDefault="008F00BA" w:rsidP="008F00BA">
            <w:pPr>
              <w:autoSpaceDE w:val="0"/>
              <w:autoSpaceDN w:val="0"/>
              <w:adjustRightInd w:val="0"/>
              <w:rPr>
                <w:rFonts w:ascii="Lato" w:hAnsi="Lato" w:cs="Arial"/>
                <w:color w:val="000000"/>
                <w:szCs w:val="24"/>
              </w:rPr>
            </w:pPr>
            <w:r w:rsidRPr="008F00BA">
              <w:rPr>
                <w:rFonts w:ascii="Lato" w:hAnsi="Lato" w:cs="Arial"/>
                <w:b/>
                <w:bCs/>
                <w:color w:val="000000"/>
                <w:szCs w:val="24"/>
              </w:rPr>
              <w:t xml:space="preserve">Responsible to: </w:t>
            </w:r>
          </w:p>
        </w:tc>
        <w:tc>
          <w:tcPr>
            <w:tcW w:w="4649" w:type="dxa"/>
          </w:tcPr>
          <w:p w:rsidR="006F680C" w:rsidRDefault="006F680C" w:rsidP="008F00BA">
            <w:pPr>
              <w:autoSpaceDE w:val="0"/>
              <w:autoSpaceDN w:val="0"/>
              <w:adjustRightInd w:val="0"/>
              <w:ind w:right="-1552"/>
              <w:rPr>
                <w:rFonts w:ascii="Lato" w:hAnsi="Lato" w:cs="Arial"/>
                <w:color w:val="000000"/>
                <w:szCs w:val="24"/>
              </w:rPr>
            </w:pPr>
          </w:p>
          <w:p w:rsidR="008F00BA" w:rsidRPr="008F00BA" w:rsidRDefault="006F680C" w:rsidP="008F00BA">
            <w:pPr>
              <w:autoSpaceDE w:val="0"/>
              <w:autoSpaceDN w:val="0"/>
              <w:adjustRightInd w:val="0"/>
              <w:ind w:right="-1552"/>
              <w:rPr>
                <w:rFonts w:ascii="Lato" w:hAnsi="Lato" w:cs="Arial"/>
                <w:color w:val="000000"/>
                <w:szCs w:val="24"/>
              </w:rPr>
            </w:pPr>
            <w:r>
              <w:rPr>
                <w:rFonts w:ascii="Lato" w:hAnsi="Lato" w:cs="Arial"/>
                <w:color w:val="000000"/>
                <w:szCs w:val="24"/>
              </w:rPr>
              <w:t>Data Manager and Exam Officer</w:t>
            </w:r>
          </w:p>
        </w:tc>
      </w:tr>
      <w:tr w:rsidR="008F00BA" w:rsidRPr="008F00BA" w:rsidTr="008F00BA">
        <w:trPr>
          <w:trHeight w:val="134"/>
        </w:trPr>
        <w:tc>
          <w:tcPr>
            <w:tcW w:w="2660" w:type="dxa"/>
          </w:tcPr>
          <w:p w:rsidR="006F680C" w:rsidRDefault="006F680C" w:rsidP="008F00BA">
            <w:pPr>
              <w:autoSpaceDE w:val="0"/>
              <w:autoSpaceDN w:val="0"/>
              <w:adjustRightInd w:val="0"/>
              <w:rPr>
                <w:rFonts w:ascii="Lato" w:hAnsi="Lato" w:cs="Arial"/>
                <w:b/>
                <w:bCs/>
                <w:color w:val="000000"/>
                <w:szCs w:val="24"/>
              </w:rPr>
            </w:pPr>
          </w:p>
          <w:p w:rsidR="008F00BA" w:rsidRPr="008F00BA" w:rsidRDefault="008F00BA" w:rsidP="008F00BA">
            <w:pPr>
              <w:autoSpaceDE w:val="0"/>
              <w:autoSpaceDN w:val="0"/>
              <w:adjustRightInd w:val="0"/>
              <w:rPr>
                <w:rFonts w:ascii="Lato" w:hAnsi="Lato" w:cs="Arial"/>
                <w:color w:val="000000"/>
                <w:szCs w:val="24"/>
              </w:rPr>
            </w:pPr>
            <w:r w:rsidRPr="008F00BA">
              <w:rPr>
                <w:rFonts w:ascii="Lato" w:hAnsi="Lato" w:cs="Arial"/>
                <w:b/>
                <w:bCs/>
                <w:color w:val="000000"/>
                <w:szCs w:val="24"/>
              </w:rPr>
              <w:t xml:space="preserve">Responsible for: </w:t>
            </w:r>
          </w:p>
        </w:tc>
        <w:tc>
          <w:tcPr>
            <w:tcW w:w="4649" w:type="dxa"/>
          </w:tcPr>
          <w:p w:rsidR="006F680C" w:rsidRDefault="006F680C" w:rsidP="008F00BA">
            <w:pPr>
              <w:autoSpaceDE w:val="0"/>
              <w:autoSpaceDN w:val="0"/>
              <w:adjustRightInd w:val="0"/>
              <w:rPr>
                <w:rFonts w:ascii="Lato" w:hAnsi="Lato" w:cs="Arial"/>
                <w:color w:val="000000"/>
                <w:szCs w:val="24"/>
              </w:rPr>
            </w:pPr>
          </w:p>
          <w:p w:rsidR="008F00BA" w:rsidRPr="008F00BA" w:rsidRDefault="008F00BA" w:rsidP="008F00BA">
            <w:pPr>
              <w:autoSpaceDE w:val="0"/>
              <w:autoSpaceDN w:val="0"/>
              <w:adjustRightInd w:val="0"/>
              <w:rPr>
                <w:rFonts w:ascii="Lato" w:hAnsi="Lato" w:cs="Arial"/>
                <w:color w:val="000000"/>
                <w:szCs w:val="24"/>
              </w:rPr>
            </w:pPr>
            <w:r w:rsidRPr="008F00BA">
              <w:rPr>
                <w:rFonts w:ascii="Lato" w:hAnsi="Lato" w:cs="Arial"/>
                <w:color w:val="000000"/>
                <w:szCs w:val="24"/>
              </w:rPr>
              <w:t xml:space="preserve">N/A </w:t>
            </w:r>
          </w:p>
        </w:tc>
      </w:tr>
      <w:tr w:rsidR="008F00BA" w:rsidRPr="008F00BA" w:rsidTr="008F00BA">
        <w:trPr>
          <w:trHeight w:val="525"/>
        </w:trPr>
        <w:tc>
          <w:tcPr>
            <w:tcW w:w="2660" w:type="dxa"/>
          </w:tcPr>
          <w:p w:rsidR="006F680C" w:rsidRDefault="006F680C" w:rsidP="008F00BA">
            <w:pPr>
              <w:autoSpaceDE w:val="0"/>
              <w:autoSpaceDN w:val="0"/>
              <w:adjustRightInd w:val="0"/>
              <w:rPr>
                <w:rFonts w:ascii="Lato" w:hAnsi="Lato" w:cs="Arial"/>
                <w:b/>
                <w:bCs/>
                <w:color w:val="000000"/>
                <w:szCs w:val="24"/>
              </w:rPr>
            </w:pPr>
          </w:p>
          <w:p w:rsidR="008F00BA" w:rsidRPr="008F00BA" w:rsidRDefault="008F00BA" w:rsidP="008F00BA">
            <w:pPr>
              <w:autoSpaceDE w:val="0"/>
              <w:autoSpaceDN w:val="0"/>
              <w:adjustRightInd w:val="0"/>
              <w:rPr>
                <w:rFonts w:ascii="Lato" w:hAnsi="Lato" w:cs="Arial"/>
                <w:color w:val="000000"/>
                <w:szCs w:val="24"/>
              </w:rPr>
            </w:pPr>
            <w:r w:rsidRPr="008F00BA">
              <w:rPr>
                <w:rFonts w:ascii="Lato" w:hAnsi="Lato" w:cs="Arial"/>
                <w:b/>
                <w:bCs/>
                <w:color w:val="000000"/>
                <w:szCs w:val="24"/>
              </w:rPr>
              <w:t xml:space="preserve">Job Purpose: </w:t>
            </w:r>
          </w:p>
        </w:tc>
        <w:tc>
          <w:tcPr>
            <w:tcW w:w="4649" w:type="dxa"/>
          </w:tcPr>
          <w:p w:rsidR="006F680C" w:rsidRDefault="006F680C" w:rsidP="008F00BA">
            <w:pPr>
              <w:autoSpaceDE w:val="0"/>
              <w:autoSpaceDN w:val="0"/>
              <w:adjustRightInd w:val="0"/>
              <w:ind w:right="-276"/>
              <w:rPr>
                <w:rFonts w:ascii="Lato" w:hAnsi="Lato" w:cs="Arial"/>
                <w:color w:val="000000"/>
                <w:szCs w:val="24"/>
              </w:rPr>
            </w:pPr>
          </w:p>
          <w:p w:rsidR="008F00BA" w:rsidRPr="008F00BA" w:rsidRDefault="008F00BA" w:rsidP="008F00BA">
            <w:pPr>
              <w:autoSpaceDE w:val="0"/>
              <w:autoSpaceDN w:val="0"/>
              <w:adjustRightInd w:val="0"/>
              <w:ind w:right="-276"/>
              <w:rPr>
                <w:rFonts w:ascii="Lato" w:hAnsi="Lato" w:cs="Arial"/>
                <w:color w:val="000000"/>
                <w:szCs w:val="24"/>
              </w:rPr>
            </w:pPr>
            <w:r w:rsidRPr="008F00BA">
              <w:rPr>
                <w:rFonts w:ascii="Lato" w:hAnsi="Lato" w:cs="Arial"/>
                <w:color w:val="000000"/>
                <w:szCs w:val="24"/>
              </w:rPr>
              <w:t xml:space="preserve">To provide comprehensive support and Exams Officer cover to the Exams, Performance Data and Compliance Manager. Assist in provision of all external and internal exams process in accordance with JCQ rules and regulations. </w:t>
            </w:r>
          </w:p>
        </w:tc>
      </w:tr>
    </w:tbl>
    <w:p w:rsidR="000E5184" w:rsidRPr="008F00BA" w:rsidRDefault="000E5184" w:rsidP="008F00BA">
      <w:pPr>
        <w:rPr>
          <w:rFonts w:ascii="Lato" w:hAnsi="Lato"/>
          <w:szCs w:val="24"/>
        </w:rPr>
      </w:pPr>
    </w:p>
    <w:p w:rsidR="008F00BA" w:rsidRPr="008F00BA" w:rsidRDefault="008F00BA" w:rsidP="008F00BA">
      <w:pPr>
        <w:rPr>
          <w:rFonts w:ascii="Lato" w:hAnsi="Lato"/>
          <w:szCs w:val="24"/>
        </w:rPr>
      </w:pPr>
    </w:p>
    <w:p w:rsidR="008F00BA" w:rsidRPr="008F00BA" w:rsidRDefault="008F00BA" w:rsidP="008F00BA">
      <w:pPr>
        <w:pStyle w:val="Default"/>
        <w:rPr>
          <w:rFonts w:ascii="Lato" w:hAnsi="Lato"/>
        </w:rPr>
      </w:pPr>
    </w:p>
    <w:p w:rsidR="008F00BA" w:rsidRPr="008F00BA" w:rsidRDefault="008F00BA" w:rsidP="008F00BA">
      <w:pPr>
        <w:pStyle w:val="Default"/>
        <w:rPr>
          <w:rFonts w:ascii="Lato" w:hAnsi="Lato"/>
        </w:rPr>
      </w:pPr>
      <w:r w:rsidRPr="008F00BA">
        <w:rPr>
          <w:rFonts w:ascii="Lato" w:hAnsi="Lato"/>
          <w:b/>
          <w:bCs/>
        </w:rPr>
        <w:t xml:space="preserve">Main Duties: </w:t>
      </w:r>
      <w:r w:rsidRPr="008F00BA">
        <w:rPr>
          <w:rFonts w:ascii="Lato" w:hAnsi="Lato"/>
        </w:rPr>
        <w:t xml:space="preserve">The following is typical of the duties the </w:t>
      </w:r>
      <w:proofErr w:type="spellStart"/>
      <w:r w:rsidRPr="008F00BA">
        <w:rPr>
          <w:rFonts w:ascii="Lato" w:hAnsi="Lato"/>
        </w:rPr>
        <w:t>postholder</w:t>
      </w:r>
      <w:proofErr w:type="spellEnd"/>
      <w:r w:rsidRPr="008F00BA">
        <w:rPr>
          <w:rFonts w:ascii="Lato" w:hAnsi="Lato"/>
        </w:rPr>
        <w:t xml:space="preserve"> will be expected to perform. It is not necessarily exhaustive and other duties of a similar nature and level may be required from time to time.</w:t>
      </w:r>
    </w:p>
    <w:p w:rsidR="008F00BA" w:rsidRPr="008F00BA" w:rsidRDefault="008F00BA" w:rsidP="008F00BA">
      <w:pPr>
        <w:pStyle w:val="Default"/>
        <w:rPr>
          <w:rFonts w:ascii="Lato" w:hAnsi="Lato"/>
        </w:rPr>
      </w:pPr>
      <w:r w:rsidRPr="008F00BA">
        <w:rPr>
          <w:rFonts w:ascii="Lato" w:hAnsi="Lato"/>
        </w:rPr>
        <w:t xml:space="preserve"> </w:t>
      </w:r>
    </w:p>
    <w:p w:rsidR="008F00BA" w:rsidRPr="008F00BA" w:rsidRDefault="008F00BA" w:rsidP="008F00BA">
      <w:pPr>
        <w:pStyle w:val="Default"/>
        <w:rPr>
          <w:rFonts w:ascii="Lato" w:hAnsi="Lato"/>
        </w:rPr>
      </w:pPr>
      <w:r w:rsidRPr="008F00BA">
        <w:rPr>
          <w:rFonts w:ascii="Lato" w:hAnsi="Lato"/>
        </w:rPr>
        <w:t xml:space="preserve">1. Assist with delivery of the KS3, KS4, KS5 and BTEC examinations provision in accordance with JCQ regulations to ensure all procedures are followed. </w:t>
      </w:r>
    </w:p>
    <w:p w:rsidR="008F00BA" w:rsidRPr="008F00BA" w:rsidRDefault="008F00BA" w:rsidP="008F00BA">
      <w:pPr>
        <w:pStyle w:val="Default"/>
        <w:rPr>
          <w:rFonts w:ascii="Lato" w:hAnsi="Lato"/>
        </w:rPr>
      </w:pPr>
    </w:p>
    <w:p w:rsidR="008F00BA" w:rsidRPr="008F00BA" w:rsidRDefault="008F00BA" w:rsidP="008F00BA">
      <w:pPr>
        <w:pStyle w:val="Default"/>
        <w:rPr>
          <w:rFonts w:ascii="Lato" w:hAnsi="Lato"/>
        </w:rPr>
      </w:pPr>
      <w:r w:rsidRPr="008F00BA">
        <w:rPr>
          <w:rFonts w:ascii="Lato" w:hAnsi="Lato"/>
        </w:rPr>
        <w:t xml:space="preserve">2. Assist in ensuring the security of all secure exam materials. To include the logging of all secure exam materials received in school and dispatched to exam boards/staff in accordance with JCQ and exam board regulations also ensuring security of online exams. Accessing exam board information online. </w:t>
      </w:r>
    </w:p>
    <w:p w:rsidR="008F00BA" w:rsidRPr="008F00BA" w:rsidRDefault="008F00BA" w:rsidP="008F00BA">
      <w:pPr>
        <w:pStyle w:val="Default"/>
        <w:rPr>
          <w:rFonts w:ascii="Lato" w:hAnsi="Lato"/>
        </w:rPr>
      </w:pPr>
    </w:p>
    <w:p w:rsidR="008F00BA" w:rsidRPr="008F00BA" w:rsidRDefault="008F00BA" w:rsidP="008F00BA">
      <w:pPr>
        <w:pStyle w:val="Default"/>
        <w:rPr>
          <w:rFonts w:ascii="Lato" w:hAnsi="Lato"/>
        </w:rPr>
      </w:pPr>
      <w:r w:rsidRPr="008F00BA">
        <w:rPr>
          <w:rFonts w:ascii="Lato" w:hAnsi="Lato"/>
        </w:rPr>
        <w:t xml:space="preserve">3. Manage delivery of all aspects of BTEC exams including registrations, online booking and seating plans. </w:t>
      </w:r>
    </w:p>
    <w:p w:rsidR="008F00BA" w:rsidRPr="008F00BA" w:rsidRDefault="008F00BA" w:rsidP="008F00BA">
      <w:pPr>
        <w:pStyle w:val="Default"/>
        <w:rPr>
          <w:rFonts w:ascii="Lato" w:hAnsi="Lato"/>
        </w:rPr>
      </w:pPr>
    </w:p>
    <w:p w:rsidR="008F00BA" w:rsidRPr="008F00BA" w:rsidRDefault="008F00BA" w:rsidP="008F00BA">
      <w:pPr>
        <w:pStyle w:val="Default"/>
        <w:rPr>
          <w:rFonts w:ascii="Lato" w:hAnsi="Lato"/>
        </w:rPr>
      </w:pPr>
      <w:r w:rsidRPr="008F00BA">
        <w:rPr>
          <w:rFonts w:ascii="Lato" w:hAnsi="Lato"/>
        </w:rPr>
        <w:t xml:space="preserve">4. Liaising with exam boards, staff and students regarding entries and amendments to check and ensure accurate submission within exam board deadlines. </w:t>
      </w:r>
    </w:p>
    <w:p w:rsidR="008F00BA" w:rsidRPr="008F00BA" w:rsidRDefault="008F00BA" w:rsidP="008F00BA">
      <w:pPr>
        <w:pStyle w:val="Default"/>
        <w:rPr>
          <w:rFonts w:ascii="Lato" w:hAnsi="Lato"/>
        </w:rPr>
      </w:pPr>
    </w:p>
    <w:p w:rsidR="008F00BA" w:rsidRPr="008F00BA" w:rsidRDefault="008F00BA" w:rsidP="008F00BA">
      <w:pPr>
        <w:pStyle w:val="Default"/>
        <w:rPr>
          <w:rFonts w:ascii="Lato" w:hAnsi="Lato"/>
        </w:rPr>
      </w:pPr>
      <w:r w:rsidRPr="008F00BA">
        <w:rPr>
          <w:rFonts w:ascii="Lato" w:hAnsi="Lato"/>
        </w:rPr>
        <w:t xml:space="preserve">5. Liaising with faculties, preparing base data and timetabling to support the provision of internal exams. </w:t>
      </w:r>
    </w:p>
    <w:p w:rsidR="008F00BA" w:rsidRPr="008F00BA" w:rsidRDefault="008F00BA" w:rsidP="008F00BA">
      <w:pPr>
        <w:pStyle w:val="Default"/>
        <w:rPr>
          <w:rFonts w:ascii="Lato" w:hAnsi="Lato"/>
        </w:rPr>
      </w:pPr>
    </w:p>
    <w:p w:rsidR="008F00BA" w:rsidRPr="008F00BA" w:rsidRDefault="008F00BA" w:rsidP="008F00BA">
      <w:pPr>
        <w:pStyle w:val="Default"/>
        <w:rPr>
          <w:rFonts w:ascii="Lato" w:hAnsi="Lato"/>
        </w:rPr>
      </w:pPr>
      <w:r w:rsidRPr="008F00BA">
        <w:rPr>
          <w:rFonts w:ascii="Lato" w:hAnsi="Lato"/>
        </w:rPr>
        <w:t xml:space="preserve">6. Registering, submitting student entries and preparing seating plans for Oxbridge exams. </w:t>
      </w:r>
    </w:p>
    <w:p w:rsidR="008F00BA" w:rsidRPr="008F00BA" w:rsidRDefault="008F00BA" w:rsidP="008F00BA">
      <w:pPr>
        <w:pStyle w:val="Default"/>
        <w:rPr>
          <w:rFonts w:ascii="Lato" w:hAnsi="Lato"/>
        </w:rPr>
      </w:pPr>
    </w:p>
    <w:p w:rsidR="008F00BA" w:rsidRPr="008F00BA" w:rsidRDefault="008F00BA" w:rsidP="008F00BA">
      <w:pPr>
        <w:pStyle w:val="Default"/>
        <w:rPr>
          <w:rFonts w:ascii="Lato" w:hAnsi="Lato"/>
        </w:rPr>
      </w:pPr>
      <w:r w:rsidRPr="008F00BA">
        <w:rPr>
          <w:rFonts w:ascii="Lato" w:hAnsi="Lato"/>
        </w:rPr>
        <w:t xml:space="preserve">7. Maintain professional communication with examination boards regarding entry procedures via electronic communication. </w:t>
      </w:r>
    </w:p>
    <w:p w:rsidR="008F00BA" w:rsidRPr="008F00BA" w:rsidRDefault="008F00BA" w:rsidP="008F00BA">
      <w:pPr>
        <w:pStyle w:val="Default"/>
        <w:rPr>
          <w:rFonts w:ascii="Lato" w:hAnsi="Lato"/>
        </w:rPr>
      </w:pPr>
    </w:p>
    <w:p w:rsidR="008F00BA" w:rsidRPr="008F00BA" w:rsidRDefault="008F00BA" w:rsidP="008F00BA">
      <w:pPr>
        <w:pStyle w:val="Default"/>
        <w:rPr>
          <w:rFonts w:ascii="Lato" w:hAnsi="Lato"/>
        </w:rPr>
      </w:pPr>
      <w:r w:rsidRPr="008F00BA">
        <w:rPr>
          <w:rFonts w:ascii="Lato" w:hAnsi="Lato"/>
        </w:rPr>
        <w:t xml:space="preserve">8. Facilitate the submission of coursework marks to the exam boards. </w:t>
      </w:r>
    </w:p>
    <w:p w:rsidR="008F00BA" w:rsidRPr="008F00BA" w:rsidRDefault="008F00BA" w:rsidP="008F00BA">
      <w:pPr>
        <w:pStyle w:val="Default"/>
        <w:rPr>
          <w:rFonts w:ascii="Lato" w:hAnsi="Lato"/>
        </w:rPr>
      </w:pPr>
    </w:p>
    <w:p w:rsidR="008F00BA" w:rsidRPr="008F00BA" w:rsidRDefault="008F00BA" w:rsidP="008F00BA">
      <w:pPr>
        <w:pStyle w:val="Default"/>
        <w:rPr>
          <w:rFonts w:ascii="Lato" w:hAnsi="Lato"/>
        </w:rPr>
      </w:pPr>
      <w:r w:rsidRPr="008F00BA">
        <w:rPr>
          <w:rFonts w:ascii="Lato" w:hAnsi="Lato"/>
        </w:rPr>
        <w:t xml:space="preserve">9. Assist with the checking of all exam venues prior to each exam to ensure compliance with the JCQ regulations and assist with the supervision of exam invigilators. </w:t>
      </w:r>
    </w:p>
    <w:p w:rsidR="008F00BA" w:rsidRPr="008F00BA" w:rsidRDefault="008F00BA" w:rsidP="008F00BA">
      <w:pPr>
        <w:pStyle w:val="Default"/>
        <w:rPr>
          <w:rFonts w:ascii="Lato" w:hAnsi="Lato"/>
        </w:rPr>
      </w:pPr>
    </w:p>
    <w:p w:rsidR="008F00BA" w:rsidRDefault="008F00BA" w:rsidP="008F00BA">
      <w:pPr>
        <w:pStyle w:val="Default"/>
        <w:rPr>
          <w:rFonts w:ascii="Lato" w:hAnsi="Lato"/>
        </w:rPr>
      </w:pPr>
      <w:r w:rsidRPr="008F00BA">
        <w:rPr>
          <w:rFonts w:ascii="Lato" w:hAnsi="Lato"/>
        </w:rPr>
        <w:t xml:space="preserve">10. Act as part of the Invigilation team as and when required. </w:t>
      </w:r>
    </w:p>
    <w:p w:rsidR="008823A2" w:rsidRDefault="008823A2" w:rsidP="008F00BA">
      <w:pPr>
        <w:pStyle w:val="Default"/>
        <w:rPr>
          <w:rFonts w:ascii="Lato" w:hAnsi="Lato"/>
        </w:rPr>
      </w:pPr>
    </w:p>
    <w:p w:rsidR="008823A2" w:rsidRPr="008823A2" w:rsidRDefault="008823A2" w:rsidP="008823A2">
      <w:pPr>
        <w:autoSpaceDE w:val="0"/>
        <w:autoSpaceDN w:val="0"/>
        <w:adjustRightInd w:val="0"/>
        <w:rPr>
          <w:rFonts w:ascii="Lato" w:hAnsi="Lato" w:cs="Arial"/>
          <w:szCs w:val="24"/>
        </w:rPr>
      </w:pPr>
      <w:r w:rsidRPr="008823A2">
        <w:rPr>
          <w:rFonts w:ascii="Lato" w:hAnsi="Lato" w:cs="Arial"/>
          <w:szCs w:val="24"/>
        </w:rPr>
        <w:t>11. Assist in maintaining a healthy, safe and secure environment and to act in accordance with the school’s policies and procedures.</w:t>
      </w:r>
    </w:p>
    <w:p w:rsidR="008823A2" w:rsidRPr="008823A2" w:rsidRDefault="008823A2" w:rsidP="008823A2">
      <w:pPr>
        <w:autoSpaceDE w:val="0"/>
        <w:autoSpaceDN w:val="0"/>
        <w:adjustRightInd w:val="0"/>
        <w:rPr>
          <w:rFonts w:ascii="Lato" w:hAnsi="Lato" w:cs="Arial"/>
          <w:szCs w:val="24"/>
        </w:rPr>
      </w:pPr>
    </w:p>
    <w:p w:rsidR="008823A2" w:rsidRPr="008823A2" w:rsidRDefault="008823A2" w:rsidP="008823A2">
      <w:pPr>
        <w:autoSpaceDE w:val="0"/>
        <w:autoSpaceDN w:val="0"/>
        <w:adjustRightInd w:val="0"/>
        <w:rPr>
          <w:rFonts w:ascii="Lato" w:hAnsi="Lato" w:cs="Arial"/>
          <w:szCs w:val="24"/>
        </w:rPr>
      </w:pPr>
      <w:r w:rsidRPr="008823A2">
        <w:rPr>
          <w:rFonts w:ascii="Lato" w:hAnsi="Lato" w:cs="Arial"/>
          <w:szCs w:val="24"/>
        </w:rPr>
        <w:t>12. To promote and implement the School's/Council’s Equality Policy in all aspects of employment and service delivery.</w:t>
      </w:r>
    </w:p>
    <w:p w:rsidR="008823A2" w:rsidRPr="008F00BA" w:rsidRDefault="008823A2" w:rsidP="008F00BA">
      <w:pPr>
        <w:pStyle w:val="Default"/>
        <w:rPr>
          <w:rFonts w:ascii="Lato" w:hAnsi="Lato"/>
        </w:rPr>
      </w:pPr>
    </w:p>
    <w:p w:rsidR="008F00BA" w:rsidRPr="008F00BA" w:rsidRDefault="008F00BA" w:rsidP="008F00BA">
      <w:pPr>
        <w:pStyle w:val="Default"/>
        <w:pageBreakBefore/>
        <w:rPr>
          <w:rFonts w:ascii="Lato" w:hAnsi="Lato"/>
          <w:color w:val="auto"/>
        </w:rPr>
      </w:pPr>
    </w:p>
    <w:p w:rsidR="008F00BA" w:rsidRPr="008F00BA" w:rsidRDefault="008F00BA" w:rsidP="008F00BA">
      <w:pPr>
        <w:pStyle w:val="Default"/>
        <w:rPr>
          <w:rFonts w:ascii="Lato" w:hAnsi="Lato"/>
          <w:color w:val="auto"/>
        </w:rPr>
      </w:pPr>
      <w:r w:rsidRPr="008F00BA">
        <w:rPr>
          <w:rFonts w:ascii="Lato" w:hAnsi="Lato"/>
          <w:color w:val="auto"/>
        </w:rPr>
        <w:t xml:space="preserve">11. Assist staff and students with exam queries. </w:t>
      </w:r>
    </w:p>
    <w:p w:rsidR="008F00BA" w:rsidRPr="008F00BA" w:rsidRDefault="008F00BA" w:rsidP="008F00BA">
      <w:pPr>
        <w:pStyle w:val="Default"/>
        <w:rPr>
          <w:rFonts w:ascii="Lato" w:hAnsi="Lato"/>
          <w:color w:val="auto"/>
        </w:rPr>
      </w:pPr>
    </w:p>
    <w:p w:rsidR="008F00BA" w:rsidRPr="008F00BA" w:rsidRDefault="008F00BA" w:rsidP="008F00BA">
      <w:pPr>
        <w:pStyle w:val="Default"/>
        <w:rPr>
          <w:rFonts w:ascii="Lato" w:hAnsi="Lato"/>
          <w:color w:val="auto"/>
        </w:rPr>
      </w:pPr>
      <w:r w:rsidRPr="008F00BA">
        <w:rPr>
          <w:rFonts w:ascii="Lato" w:hAnsi="Lato"/>
          <w:color w:val="auto"/>
        </w:rPr>
        <w:t xml:space="preserve">12. Collect and account for cash and cheques received from students for exam resits and post results, preparing internal banking account form authorising amounts with finance. </w:t>
      </w:r>
    </w:p>
    <w:p w:rsidR="008F00BA" w:rsidRPr="008F00BA" w:rsidRDefault="008F00BA" w:rsidP="008F00BA">
      <w:pPr>
        <w:pStyle w:val="Default"/>
        <w:rPr>
          <w:rFonts w:ascii="Lato" w:hAnsi="Lato"/>
          <w:color w:val="auto"/>
        </w:rPr>
      </w:pPr>
    </w:p>
    <w:p w:rsidR="008F00BA" w:rsidRPr="008F00BA" w:rsidRDefault="008F00BA" w:rsidP="008F00BA">
      <w:pPr>
        <w:pStyle w:val="Default"/>
        <w:rPr>
          <w:rFonts w:ascii="Lato" w:hAnsi="Lato"/>
          <w:color w:val="auto"/>
        </w:rPr>
      </w:pPr>
      <w:r w:rsidRPr="008F00BA">
        <w:rPr>
          <w:rFonts w:ascii="Lato" w:hAnsi="Lato"/>
          <w:color w:val="auto"/>
        </w:rPr>
        <w:t xml:space="preserve">13. Manage examination stationery requirements. </w:t>
      </w:r>
    </w:p>
    <w:p w:rsidR="008F00BA" w:rsidRPr="008F00BA" w:rsidRDefault="008F00BA" w:rsidP="008F00BA">
      <w:pPr>
        <w:pStyle w:val="Default"/>
        <w:rPr>
          <w:rFonts w:ascii="Lato" w:hAnsi="Lato"/>
          <w:color w:val="auto"/>
        </w:rPr>
      </w:pPr>
    </w:p>
    <w:p w:rsidR="008F00BA" w:rsidRPr="008F00BA" w:rsidRDefault="008F00BA" w:rsidP="008F00BA">
      <w:pPr>
        <w:pStyle w:val="Default"/>
        <w:rPr>
          <w:rFonts w:ascii="Lato" w:hAnsi="Lato"/>
          <w:color w:val="auto"/>
        </w:rPr>
      </w:pPr>
      <w:r w:rsidRPr="008F00BA">
        <w:rPr>
          <w:rFonts w:ascii="Lato" w:hAnsi="Lato"/>
          <w:color w:val="auto"/>
        </w:rPr>
        <w:t xml:space="preserve">14. Downloading of online BTEC exam results from the exam board and informing staff/students. Assist with the provision of the exam results service as required throughout the year. </w:t>
      </w:r>
    </w:p>
    <w:p w:rsidR="008F00BA" w:rsidRPr="008F00BA" w:rsidRDefault="008F00BA" w:rsidP="008F00BA">
      <w:pPr>
        <w:pStyle w:val="Default"/>
        <w:rPr>
          <w:rFonts w:ascii="Lato" w:hAnsi="Lato"/>
          <w:color w:val="auto"/>
        </w:rPr>
      </w:pPr>
    </w:p>
    <w:p w:rsidR="008F00BA" w:rsidRPr="008F00BA" w:rsidRDefault="008F00BA" w:rsidP="008F00BA">
      <w:pPr>
        <w:pStyle w:val="Default"/>
        <w:rPr>
          <w:rFonts w:ascii="Lato" w:hAnsi="Lato"/>
          <w:color w:val="auto"/>
        </w:rPr>
      </w:pPr>
      <w:r w:rsidRPr="008F00BA">
        <w:rPr>
          <w:rFonts w:ascii="Lato" w:hAnsi="Lato"/>
          <w:color w:val="auto"/>
        </w:rPr>
        <w:t xml:space="preserve">15. Provide information and advice to students and parents/carers regarding grade boundaries and post results services. </w:t>
      </w:r>
    </w:p>
    <w:p w:rsidR="008F00BA" w:rsidRPr="008F00BA" w:rsidRDefault="008F00BA" w:rsidP="008F00BA">
      <w:pPr>
        <w:pStyle w:val="Default"/>
        <w:rPr>
          <w:rFonts w:ascii="Lato" w:hAnsi="Lato"/>
          <w:color w:val="auto"/>
        </w:rPr>
      </w:pPr>
    </w:p>
    <w:p w:rsidR="008F00BA" w:rsidRPr="008F00BA" w:rsidRDefault="008F00BA" w:rsidP="008F00BA">
      <w:pPr>
        <w:pStyle w:val="Default"/>
        <w:rPr>
          <w:rFonts w:ascii="Lato" w:hAnsi="Lato"/>
          <w:color w:val="auto"/>
        </w:rPr>
      </w:pPr>
      <w:r w:rsidRPr="008F00BA">
        <w:rPr>
          <w:rFonts w:ascii="Lato" w:hAnsi="Lato"/>
          <w:color w:val="auto"/>
        </w:rPr>
        <w:t xml:space="preserve">16. To assist with preparation of the examination timetable throughout the year as necessary. </w:t>
      </w:r>
    </w:p>
    <w:p w:rsidR="008F00BA" w:rsidRPr="008F00BA" w:rsidRDefault="008F00BA" w:rsidP="008F00BA">
      <w:pPr>
        <w:pStyle w:val="Default"/>
        <w:rPr>
          <w:rFonts w:ascii="Lato" w:hAnsi="Lato"/>
          <w:color w:val="auto"/>
        </w:rPr>
      </w:pPr>
    </w:p>
    <w:p w:rsidR="008F00BA" w:rsidRPr="008F00BA" w:rsidRDefault="008F00BA" w:rsidP="008F00BA">
      <w:pPr>
        <w:pStyle w:val="Default"/>
        <w:rPr>
          <w:rFonts w:ascii="Lato" w:hAnsi="Lato"/>
          <w:color w:val="auto"/>
        </w:rPr>
      </w:pPr>
      <w:r w:rsidRPr="008F00BA">
        <w:rPr>
          <w:rFonts w:ascii="Lato" w:hAnsi="Lato"/>
          <w:color w:val="auto"/>
        </w:rPr>
        <w:t xml:space="preserve">17. Liaise with SENDCO, to quality assure access arrangement administration. </w:t>
      </w:r>
    </w:p>
    <w:p w:rsidR="008F00BA" w:rsidRPr="008F00BA" w:rsidRDefault="008F00BA" w:rsidP="008F00BA">
      <w:pPr>
        <w:pStyle w:val="Default"/>
        <w:rPr>
          <w:rFonts w:ascii="Lato" w:hAnsi="Lato"/>
          <w:color w:val="auto"/>
        </w:rPr>
      </w:pPr>
    </w:p>
    <w:p w:rsidR="008F00BA" w:rsidRPr="008F00BA" w:rsidRDefault="008F00BA" w:rsidP="008F00BA">
      <w:pPr>
        <w:pStyle w:val="Default"/>
        <w:rPr>
          <w:rFonts w:ascii="Lato" w:hAnsi="Lato"/>
          <w:color w:val="auto"/>
        </w:rPr>
      </w:pPr>
      <w:r w:rsidRPr="008F00BA">
        <w:rPr>
          <w:rFonts w:ascii="Lato" w:hAnsi="Lato"/>
          <w:color w:val="auto"/>
        </w:rPr>
        <w:t xml:space="preserve">18. Make application for special consideration ensuring this falls within JCQ/exam board criteria. </w:t>
      </w:r>
    </w:p>
    <w:p w:rsidR="008F00BA" w:rsidRPr="008F00BA" w:rsidRDefault="008F00BA" w:rsidP="008F00BA">
      <w:pPr>
        <w:pStyle w:val="Default"/>
        <w:rPr>
          <w:rFonts w:ascii="Lato" w:hAnsi="Lato"/>
          <w:color w:val="auto"/>
        </w:rPr>
      </w:pPr>
    </w:p>
    <w:p w:rsidR="008F00BA" w:rsidRPr="008F00BA" w:rsidRDefault="008F00BA" w:rsidP="008F00BA">
      <w:pPr>
        <w:pStyle w:val="Default"/>
        <w:rPr>
          <w:rFonts w:ascii="Lato" w:hAnsi="Lato"/>
          <w:color w:val="auto"/>
        </w:rPr>
      </w:pPr>
      <w:r w:rsidRPr="008F00BA">
        <w:rPr>
          <w:rFonts w:ascii="Lato" w:hAnsi="Lato"/>
          <w:color w:val="auto"/>
        </w:rPr>
        <w:t xml:space="preserve">19. Assist with the checking of exam results data for the DFE checking exercise. </w:t>
      </w:r>
    </w:p>
    <w:p w:rsidR="008F00BA" w:rsidRPr="008F00BA" w:rsidRDefault="008F00BA" w:rsidP="008F00BA">
      <w:pPr>
        <w:pStyle w:val="Default"/>
        <w:rPr>
          <w:rFonts w:ascii="Lato" w:hAnsi="Lato"/>
          <w:color w:val="auto"/>
        </w:rPr>
      </w:pPr>
    </w:p>
    <w:p w:rsidR="008F00BA" w:rsidRPr="008F00BA" w:rsidRDefault="008F00BA" w:rsidP="008F00BA">
      <w:pPr>
        <w:pStyle w:val="Default"/>
        <w:rPr>
          <w:rFonts w:ascii="Lato" w:hAnsi="Lato"/>
          <w:color w:val="auto"/>
        </w:rPr>
      </w:pPr>
      <w:r w:rsidRPr="008F00BA">
        <w:rPr>
          <w:rFonts w:ascii="Lato" w:hAnsi="Lato"/>
          <w:color w:val="auto"/>
        </w:rPr>
        <w:t xml:space="preserve">20. Attend internal exams meetings and external network meetings. </w:t>
      </w:r>
    </w:p>
    <w:p w:rsidR="008F00BA" w:rsidRPr="008F00BA" w:rsidRDefault="008F00BA" w:rsidP="008F00BA">
      <w:pPr>
        <w:pStyle w:val="Default"/>
        <w:rPr>
          <w:rFonts w:ascii="Lato" w:hAnsi="Lato"/>
          <w:color w:val="auto"/>
        </w:rPr>
      </w:pPr>
    </w:p>
    <w:p w:rsidR="008F00BA" w:rsidRPr="008F00BA" w:rsidRDefault="008F00BA" w:rsidP="008F00BA">
      <w:pPr>
        <w:pStyle w:val="Default"/>
        <w:rPr>
          <w:rFonts w:ascii="Lato" w:hAnsi="Lato"/>
          <w:color w:val="auto"/>
        </w:rPr>
      </w:pPr>
      <w:r w:rsidRPr="008F00BA">
        <w:rPr>
          <w:rFonts w:ascii="Lato" w:hAnsi="Lato"/>
          <w:color w:val="auto"/>
        </w:rPr>
        <w:t xml:space="preserve">21. Ensure incoming and outgoing post is dealt with efficiently. </w:t>
      </w:r>
    </w:p>
    <w:p w:rsidR="008F00BA" w:rsidRPr="008F00BA" w:rsidRDefault="008F00BA" w:rsidP="008F00BA">
      <w:pPr>
        <w:pStyle w:val="Default"/>
        <w:rPr>
          <w:rFonts w:ascii="Lato" w:hAnsi="Lato"/>
          <w:color w:val="auto"/>
        </w:rPr>
      </w:pPr>
    </w:p>
    <w:p w:rsidR="008F00BA" w:rsidRPr="008F00BA" w:rsidRDefault="008F00BA" w:rsidP="008F00BA">
      <w:pPr>
        <w:pStyle w:val="Default"/>
        <w:rPr>
          <w:rFonts w:ascii="Lato" w:hAnsi="Lato"/>
          <w:color w:val="auto"/>
        </w:rPr>
      </w:pPr>
      <w:r w:rsidRPr="008F00BA">
        <w:rPr>
          <w:rFonts w:ascii="Lato" w:hAnsi="Lato"/>
          <w:color w:val="auto"/>
        </w:rPr>
        <w:t xml:space="preserve">22. To deputise for the Examinations Officer as required. </w:t>
      </w:r>
    </w:p>
    <w:p w:rsidR="008F00BA" w:rsidRPr="008F00BA" w:rsidRDefault="008F00BA" w:rsidP="008F00BA">
      <w:pPr>
        <w:pStyle w:val="Default"/>
        <w:rPr>
          <w:rFonts w:ascii="Lato" w:hAnsi="Lato"/>
          <w:color w:val="auto"/>
        </w:rPr>
      </w:pPr>
    </w:p>
    <w:p w:rsidR="008F00BA" w:rsidRPr="008F00BA" w:rsidRDefault="008F00BA" w:rsidP="008F00BA">
      <w:pPr>
        <w:pStyle w:val="Default"/>
        <w:rPr>
          <w:rFonts w:ascii="Lato" w:hAnsi="Lato"/>
          <w:color w:val="auto"/>
        </w:rPr>
      </w:pPr>
      <w:r w:rsidRPr="008F00BA">
        <w:rPr>
          <w:rFonts w:ascii="Lato" w:hAnsi="Lato"/>
          <w:color w:val="auto"/>
        </w:rPr>
        <w:t xml:space="preserve">23. Promote and implement the School’s/Council’s Equality Policy in all aspects of employment and service delivery. </w:t>
      </w:r>
    </w:p>
    <w:p w:rsidR="008F00BA" w:rsidRPr="008F00BA" w:rsidRDefault="008F00BA" w:rsidP="008F00BA">
      <w:pPr>
        <w:pStyle w:val="Default"/>
        <w:rPr>
          <w:rFonts w:ascii="Lato" w:hAnsi="Lato"/>
          <w:color w:val="auto"/>
        </w:rPr>
      </w:pPr>
    </w:p>
    <w:p w:rsidR="008F00BA" w:rsidRPr="008F00BA" w:rsidRDefault="008F00BA" w:rsidP="008F00BA">
      <w:pPr>
        <w:pStyle w:val="Default"/>
        <w:rPr>
          <w:rFonts w:ascii="Lato" w:hAnsi="Lato"/>
          <w:color w:val="auto"/>
        </w:rPr>
      </w:pPr>
      <w:r w:rsidRPr="008F00BA">
        <w:rPr>
          <w:rFonts w:ascii="Lato" w:hAnsi="Lato"/>
          <w:color w:val="auto"/>
        </w:rPr>
        <w:t xml:space="preserve">24. Assist in maintaining a healthy, safe and secure environment and to act in accordance with the school’s policies and procedures. </w:t>
      </w:r>
    </w:p>
    <w:p w:rsidR="008F00BA" w:rsidRPr="008F00BA" w:rsidRDefault="008F00BA" w:rsidP="008F00BA">
      <w:pPr>
        <w:pStyle w:val="Default"/>
        <w:rPr>
          <w:rFonts w:ascii="Lato" w:hAnsi="Lato"/>
          <w:color w:val="auto"/>
        </w:rPr>
      </w:pPr>
    </w:p>
    <w:p w:rsidR="008F00BA" w:rsidRPr="008F00BA" w:rsidRDefault="008F00BA" w:rsidP="008F00BA">
      <w:pPr>
        <w:pStyle w:val="Default"/>
        <w:rPr>
          <w:rFonts w:ascii="Lato" w:hAnsi="Lato"/>
          <w:color w:val="auto"/>
        </w:rPr>
      </w:pPr>
      <w:r w:rsidRPr="008F00BA">
        <w:rPr>
          <w:rFonts w:ascii="Lato" w:hAnsi="Lato"/>
          <w:color w:val="auto"/>
        </w:rPr>
        <w:t xml:space="preserve">25. To promote and implement the Council’s Equality Policy in all aspects of employment and service delivery. </w:t>
      </w:r>
    </w:p>
    <w:p w:rsidR="008F00BA" w:rsidRPr="008F00BA" w:rsidRDefault="008F00BA" w:rsidP="008F00BA">
      <w:pPr>
        <w:pStyle w:val="Default"/>
        <w:rPr>
          <w:rFonts w:ascii="Lato" w:hAnsi="Lato"/>
          <w:color w:val="auto"/>
        </w:rPr>
      </w:pPr>
    </w:p>
    <w:p w:rsidR="008F00BA" w:rsidRPr="008F00BA" w:rsidRDefault="008F00BA" w:rsidP="008F00BA">
      <w:pPr>
        <w:rPr>
          <w:rFonts w:ascii="Lato" w:hAnsi="Lato"/>
          <w:szCs w:val="24"/>
        </w:rPr>
      </w:pPr>
      <w:r w:rsidRPr="008F00BA">
        <w:rPr>
          <w:rFonts w:ascii="Lato" w:hAnsi="Lato" w:cs="Arial"/>
          <w:szCs w:val="24"/>
        </w:rPr>
        <w:t xml:space="preserve">26. </w:t>
      </w:r>
      <w:r w:rsidRPr="008F00BA">
        <w:rPr>
          <w:rFonts w:ascii="Lato" w:hAnsi="Lato"/>
          <w:szCs w:val="24"/>
        </w:rPr>
        <w:t>To assist in maintaining a healthy, safe and secure environment and to act in accordance with the Council’s policies and procedures.</w:t>
      </w:r>
    </w:p>
    <w:sectPr w:rsidR="008F00BA" w:rsidRPr="008F0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FAC"/>
    <w:multiLevelType w:val="hybridMultilevel"/>
    <w:tmpl w:val="D71271A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3604B"/>
    <w:multiLevelType w:val="hybridMultilevel"/>
    <w:tmpl w:val="DB225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BA"/>
    <w:rsid w:val="000E5184"/>
    <w:rsid w:val="001E4E25"/>
    <w:rsid w:val="004E2C88"/>
    <w:rsid w:val="006F680C"/>
    <w:rsid w:val="008823A2"/>
    <w:rsid w:val="008F0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AC4C"/>
  <w15:chartTrackingRefBased/>
  <w15:docId w15:val="{8DFD0DD3-144C-44FA-8F13-4A3B98E6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0BA"/>
    <w:pPr>
      <w:autoSpaceDE w:val="0"/>
      <w:autoSpaceDN w:val="0"/>
      <w:adjustRightInd w:val="0"/>
    </w:pPr>
    <w:rPr>
      <w:rFonts w:cs="Arial"/>
      <w:color w:val="000000"/>
      <w:szCs w:val="24"/>
    </w:rPr>
  </w:style>
  <w:style w:type="paragraph" w:styleId="ListParagraph">
    <w:name w:val="List Paragraph"/>
    <w:basedOn w:val="Normal"/>
    <w:uiPriority w:val="34"/>
    <w:qFormat/>
    <w:rsid w:val="008F0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Coffell, Dawn</dc:creator>
  <cp:keywords/>
  <dc:description/>
  <cp:lastModifiedBy>Coffell, Dawn</cp:lastModifiedBy>
  <cp:revision>4</cp:revision>
  <dcterms:created xsi:type="dcterms:W3CDTF">2021-09-13T11:43:00Z</dcterms:created>
  <dcterms:modified xsi:type="dcterms:W3CDTF">2022-04-04T13:55:00Z</dcterms:modified>
</cp:coreProperties>
</file>