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5C9DF8A7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447161">
        <w:rPr>
          <w:rFonts w:ascii="Arial" w:hAnsi="Arial" w:cs="Arial"/>
          <w:b/>
          <w:bCs/>
        </w:rPr>
        <w:t>Service Lead – Local, Bereavement and Winter Maintenance Services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62824942" w14:textId="77777777" w:rsidR="000E47E2" w:rsidRDefault="00956CE2" w:rsidP="00956CE2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="000E47E2" w:rsidRPr="000E47E2">
        <w:t xml:space="preserve"> </w:t>
      </w:r>
    </w:p>
    <w:p w14:paraId="02BDD5BE" w14:textId="6F70FB32" w:rsidR="00956CE2" w:rsidRPr="00956CE2" w:rsidRDefault="000E47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e.g.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4961"/>
        <w:gridCol w:w="2693"/>
      </w:tblGrid>
      <w:tr w:rsidR="00511D45" w:rsidRPr="003613A7" w14:paraId="01B2A873" w14:textId="77777777" w:rsidTr="005520CC">
        <w:trPr>
          <w:trHeight w:val="316"/>
          <w:tblHeader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E47E2" w:rsidRPr="003613A7" w14:paraId="7A5622BF" w14:textId="766DC526" w:rsidTr="005520CC">
        <w:trPr>
          <w:trHeight w:val="31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0E47E2" w:rsidRPr="003613A7" w:rsidRDefault="000E47E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0E47E2" w:rsidRPr="003613A7" w:rsidRDefault="000E47E2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0E47E2" w:rsidRPr="00316D08" w:rsidRDefault="000E47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0E47E2" w:rsidRPr="003613A7" w:rsidRDefault="000E4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335913B5" w:rsidR="000E47E2" w:rsidRPr="00BD7E82" w:rsidRDefault="000E47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6C8370" w14:textId="6496E0C4" w:rsidR="00781D6E" w:rsidRPr="007F3A88" w:rsidRDefault="00781D6E" w:rsidP="00781D6E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1. Qualified to degree level or equivalent.</w:t>
            </w:r>
          </w:p>
          <w:p w14:paraId="46FFAE7D" w14:textId="4328FC0C" w:rsidR="000E47E2" w:rsidRPr="007F3A88" w:rsidRDefault="000E47E2" w:rsidP="0E874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4BEC" w14:textId="407A02E8" w:rsidR="006F0B23" w:rsidRPr="003613A7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provide evidence at assessment day</w:t>
            </w:r>
          </w:p>
        </w:tc>
      </w:tr>
      <w:tr w:rsidR="000E47E2" w:rsidRPr="003613A7" w14:paraId="6D559952" w14:textId="77777777" w:rsidTr="005520CC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CF6B96" w14:textId="77777777" w:rsidR="000E47E2" w:rsidRPr="003613A7" w:rsidRDefault="000E47E2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A69E28A" w14:textId="5FF7B4BE" w:rsidR="00EC08FB" w:rsidRPr="007F3A88" w:rsidRDefault="00EC08FB" w:rsidP="00EC08FB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  <w:color w:val="000000"/>
              </w:rPr>
              <w:t>2.</w:t>
            </w:r>
            <w:r w:rsidRPr="007F3A88">
              <w:rPr>
                <w:rFonts w:ascii="Arial" w:hAnsi="Arial" w:cs="Arial"/>
              </w:rPr>
              <w:t xml:space="preserve"> Professional qualification or equivalent experience in a relevant subject.</w:t>
            </w:r>
          </w:p>
          <w:p w14:paraId="1F5F2732" w14:textId="1B24705F" w:rsidR="000E47E2" w:rsidRPr="007F3A88" w:rsidRDefault="000E47E2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F6A81" w14:textId="5C6C77FC" w:rsidR="000E47E2" w:rsidRPr="003613A7" w:rsidRDefault="00DE28C4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provide evidence at </w:t>
            </w:r>
            <w:r w:rsidR="00E4459D">
              <w:rPr>
                <w:rFonts w:ascii="Arial" w:hAnsi="Arial" w:cs="Arial"/>
                <w:color w:val="000000"/>
                <w:sz w:val="20"/>
                <w:szCs w:val="20"/>
              </w:rPr>
              <w:t>assessment day</w:t>
            </w:r>
          </w:p>
        </w:tc>
      </w:tr>
      <w:tr w:rsidR="000E47E2" w:rsidRPr="003613A7" w14:paraId="43687EF0" w14:textId="77777777" w:rsidTr="005520CC">
        <w:trPr>
          <w:trHeight w:val="27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4932E7" w14:textId="77777777" w:rsidR="000E47E2" w:rsidRPr="003613A7" w:rsidRDefault="000E47E2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027C56D" w14:textId="3B3B03DD" w:rsidR="00906A60" w:rsidRPr="007F3A88" w:rsidRDefault="00906A60" w:rsidP="00906A60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3. Full driving licence.</w:t>
            </w:r>
          </w:p>
          <w:p w14:paraId="70328B0D" w14:textId="77777777" w:rsidR="000E47E2" w:rsidRPr="007F3A88" w:rsidRDefault="000E47E2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6855" w14:textId="3FE919FC" w:rsidR="000E47E2" w:rsidRPr="003613A7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provide evidence at assessment day</w:t>
            </w:r>
          </w:p>
        </w:tc>
      </w:tr>
      <w:tr w:rsidR="00D21B78" w:rsidRPr="003613A7" w14:paraId="3B977BEB" w14:textId="272C166C" w:rsidTr="005520CC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D21B78" w:rsidRPr="003613A7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21B78" w:rsidRPr="003613A7" w:rsidRDefault="00D21B78" w:rsidP="007B2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C9F1A5" w14:textId="0CEBFA2F" w:rsidR="00D21B78" w:rsidRPr="007F3A88" w:rsidRDefault="00156E35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 xml:space="preserve">1. </w:t>
            </w:r>
            <w:r w:rsidR="00110B83" w:rsidRPr="007F3A88">
              <w:rPr>
                <w:rFonts w:ascii="Arial" w:hAnsi="Arial" w:cs="Arial"/>
              </w:rPr>
              <w:t>A successful track record of achievement as a senior manager in a large, complex, multi-disciplinary and challenging organisation in a relevant service area.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F8AF" w14:textId="20783842" w:rsidR="004F2555" w:rsidRPr="00A50DFD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524AF2A5" w14:textId="77777777" w:rsidTr="005520CC">
        <w:trPr>
          <w:trHeight w:val="13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BBBF3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660D47" w14:textId="264A889F" w:rsidR="00D21B78" w:rsidRPr="007F3A88" w:rsidRDefault="006615A1" w:rsidP="00A50DFD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2. A proven track record of managing large and complex projects.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38E2" w14:textId="1DBDC392" w:rsidR="004F2555" w:rsidRPr="00A50DFD" w:rsidRDefault="00A90303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</w:t>
            </w:r>
            <w:r w:rsidR="00E4459D">
              <w:rPr>
                <w:rFonts w:ascii="Arial" w:hAnsi="Arial" w:cs="Arial"/>
                <w:color w:val="000000"/>
                <w:sz w:val="20"/>
                <w:szCs w:val="20"/>
              </w:rPr>
              <w:t>Assessment Day</w:t>
            </w:r>
          </w:p>
        </w:tc>
      </w:tr>
      <w:tr w:rsidR="00D21B78" w:rsidRPr="003613A7" w14:paraId="58537D74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CFE185" w14:textId="69E67BE1" w:rsidR="00D21B78" w:rsidRPr="007F3A88" w:rsidRDefault="00696CB3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3. Evidence of success in establishing a strong performance culture including effective performance measures, the evaluation of service quality and improving service delivery.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8754" w14:textId="3B82A39C" w:rsidR="004F2555" w:rsidRPr="00A50DFD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1803770A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D0EB47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6DED67C" w14:textId="4A2B4C91" w:rsidR="00511D45" w:rsidRPr="007F3A88" w:rsidRDefault="00A50DFD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 xml:space="preserve">4. </w:t>
            </w:r>
            <w:r w:rsidR="005D3C51" w:rsidRPr="007F3A88">
              <w:rPr>
                <w:rFonts w:ascii="Arial" w:hAnsi="Arial" w:cs="Arial"/>
              </w:rPr>
              <w:t>A proven track record of delivering outcomes through leading, motivating, managing and empowering teams to contribute to corporate goals.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4F22" w14:textId="0A6C43CF" w:rsidR="00511D45" w:rsidRPr="00A50DFD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A50DFD" w:rsidRPr="003613A7" w14:paraId="5748BFED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B299AD" w14:textId="77777777" w:rsidR="00A50DFD" w:rsidRPr="003613A7" w:rsidRDefault="00A50DFD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9BE4CB4" w14:textId="3A2360E4" w:rsidR="00A50DFD" w:rsidRPr="007F3A88" w:rsidRDefault="00A50DFD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5. Evidence, or a detailed understanding, of working effectively within a political environment, providing clear, balanced advice and guidance on strategic issues that achieve corporate and service objectives.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15A7A" w14:textId="238E6D10" w:rsidR="008933AC" w:rsidRPr="00A50DFD" w:rsidRDefault="00E05E81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4B7609" w:rsidRPr="003613A7" w14:paraId="20348B5E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7A724F" w14:textId="77777777" w:rsidR="004B7609" w:rsidRPr="003613A7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804219" w14:textId="42C9BEA5" w:rsidR="004B7609" w:rsidRPr="007F3A88" w:rsidRDefault="00A50DFD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 xml:space="preserve">6. </w:t>
            </w:r>
            <w:r w:rsidR="00801173" w:rsidRPr="007F3A88">
              <w:rPr>
                <w:rFonts w:ascii="Arial" w:hAnsi="Arial" w:cs="Arial"/>
              </w:rPr>
              <w:t>Proven track record of partnership working.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AD99" w14:textId="24965613" w:rsidR="004B7609" w:rsidRPr="00A50DFD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696CB3" w:rsidRPr="003613A7" w14:paraId="098781C2" w14:textId="77777777" w:rsidTr="005520CC">
        <w:trPr>
          <w:trHeight w:val="1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9505C09" w14:textId="77777777" w:rsidR="00696CB3" w:rsidRPr="003613A7" w:rsidRDefault="00696CB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E7A8C6" w14:textId="7D8B3B2C" w:rsidR="00696CB3" w:rsidRPr="007F3A88" w:rsidRDefault="00A50DFD" w:rsidP="00A50DFD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 xml:space="preserve">7. </w:t>
            </w:r>
            <w:r w:rsidR="000B2E22" w:rsidRPr="007F3A88">
              <w:rPr>
                <w:rFonts w:ascii="Arial" w:hAnsi="Arial" w:cs="Arial"/>
              </w:rPr>
              <w:t>Evidence of budgets and financial management.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962A" w14:textId="44736204" w:rsidR="008933AC" w:rsidRPr="00A50DFD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52114AB7" w14:textId="77777777" w:rsidTr="005520CC">
        <w:trPr>
          <w:trHeight w:val="21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52F53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454DA1" w14:textId="6169FA13" w:rsidR="00D21B78" w:rsidRPr="007F3A88" w:rsidRDefault="00A50DFD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8. Proven track record of working with Trade Unions at a strategic level.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0875" w14:textId="79A2CC0E" w:rsidR="004F2555" w:rsidRPr="00A50DFD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476B857C" w14:textId="79A54E67" w:rsidTr="005520CC">
        <w:trPr>
          <w:trHeight w:val="281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21B78" w:rsidRPr="003613A7" w:rsidRDefault="00D21B78" w:rsidP="007B25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D896610" w14:textId="02E044EE" w:rsidR="00062776" w:rsidRPr="007F3A88" w:rsidRDefault="00062776" w:rsidP="005F1D69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1. Excellent communication skills including the ability to articulate a vision; present clear, concise reports to a wide range of audiences; and an understanding of political sensitivities.</w:t>
            </w:r>
          </w:p>
          <w:p w14:paraId="5B2A7A58" w14:textId="77777777" w:rsidR="00D21B78" w:rsidRPr="007F3A88" w:rsidRDefault="00D21B78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B6C9" w14:textId="0F6B0FA8" w:rsidR="004F2555" w:rsidRPr="00A50DFD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D21B78" w:rsidRPr="003613A7" w14:paraId="066C9AB4" w14:textId="77777777" w:rsidTr="005520CC">
        <w:trPr>
          <w:trHeight w:val="27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D21B78" w:rsidRPr="003613A7" w:rsidRDefault="00D21B7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17ABE23" w14:textId="46EB8504" w:rsidR="00C549A2" w:rsidRPr="007F3A88" w:rsidRDefault="00C549A2" w:rsidP="00C549A2">
            <w:pPr>
              <w:suppressAutoHyphens w:val="0"/>
              <w:overflowPunct/>
              <w:autoSpaceDE/>
              <w:autoSpaceDN/>
              <w:spacing w:line="276" w:lineRule="auto"/>
              <w:ind w:right="-237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2. Knowledgeable of current legislation relevant to service areas.</w:t>
            </w:r>
          </w:p>
          <w:p w14:paraId="7C520AF6" w14:textId="2A010B1C" w:rsidR="00D21B78" w:rsidRPr="007F3A88" w:rsidRDefault="00D21B78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7CB8" w14:textId="6BDA4431" w:rsidR="004F2555" w:rsidRPr="003613A7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4B7609" w:rsidRPr="003613A7" w14:paraId="42C3F6CC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4B7609" w:rsidRPr="003613A7" w:rsidRDefault="004B7609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10B5CDF" w14:textId="4B317A9C" w:rsidR="00BB7A7F" w:rsidRPr="007F3A88" w:rsidRDefault="00BB7A7F" w:rsidP="005F1D69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3. Evidence of a clea</w:t>
            </w:r>
            <w:r w:rsidR="005F1D69">
              <w:rPr>
                <w:rFonts w:ascii="Arial" w:hAnsi="Arial" w:cs="Arial"/>
              </w:rPr>
              <w:t xml:space="preserve">r </w:t>
            </w:r>
            <w:r w:rsidRPr="007F3A88">
              <w:rPr>
                <w:rFonts w:ascii="Arial" w:hAnsi="Arial" w:cs="Arial"/>
              </w:rPr>
              <w:t>understanding of the workings of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local government and the legal,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financial and political context of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public sector management.</w:t>
            </w:r>
          </w:p>
          <w:p w14:paraId="14D45460" w14:textId="77777777" w:rsidR="004B7609" w:rsidRPr="007F3A88" w:rsidRDefault="004B7609" w:rsidP="007B2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9FE6" w14:textId="5E6CBBD9" w:rsidR="004B7609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553FF292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625242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FA722A" w14:textId="08235EF4" w:rsidR="00C53BE0" w:rsidRPr="007F3A88" w:rsidRDefault="00C53BE0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4. Proven track record of working across a large, complex organisation, including negotiating, communicating and joint working with internal/external organisations to achieve outcomes.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73F9" w14:textId="550566BA" w:rsidR="00C53BE0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21D5112B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D39C7F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2792C5" w14:textId="4FFE72BC" w:rsidR="00511D45" w:rsidRPr="007F3A88" w:rsidRDefault="00217368" w:rsidP="007B252B">
            <w:p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 xml:space="preserve">5. </w:t>
            </w:r>
            <w:r w:rsidRPr="007F3A88">
              <w:rPr>
                <w:rFonts w:ascii="Arial" w:hAnsi="Arial" w:cs="Arial"/>
              </w:rPr>
              <w:t>Ability to adopt a strategic view and relate strategy to action.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7938" w14:textId="10AEABF1" w:rsidR="00511D45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63591FFE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C71EAC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F0844D" w14:textId="050B4A53" w:rsidR="00C53BE0" w:rsidRPr="007F3A88" w:rsidRDefault="00B83E97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6. Ability to exercise sound judgement and cultural sensitivity in seeking creative solutions to complex situations.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5351" w14:textId="601E6C97" w:rsidR="00EE2CB7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4B5B5B36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843C10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A148EFC" w14:textId="66D47417" w:rsidR="00523096" w:rsidRPr="007F3A88" w:rsidRDefault="00523096" w:rsidP="005F1D69">
            <w:pPr>
              <w:spacing w:line="276" w:lineRule="auto"/>
              <w:ind w:right="36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7. Ability to build effective teams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and relationships and achieve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results through others by leading,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inspiring and motivating others to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create a ‘can-do’ and managed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risk culture.</w:t>
            </w:r>
          </w:p>
          <w:p w14:paraId="6F011324" w14:textId="77777777" w:rsidR="00C53BE0" w:rsidRPr="007F3A88" w:rsidRDefault="00C53BE0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84A69" w14:textId="0256F3AB" w:rsidR="00EE2CB7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17368" w:rsidRPr="003613A7" w14:paraId="78304881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784766" w14:textId="77777777" w:rsidR="00217368" w:rsidRPr="003613A7" w:rsidRDefault="0021736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1022E47" w14:textId="77777777" w:rsidR="002B490B" w:rsidRPr="007F3A88" w:rsidRDefault="002B490B" w:rsidP="002B490B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8. Ability to operate effectively with a high volume, high sensitivity workload.</w:t>
            </w:r>
          </w:p>
          <w:p w14:paraId="4F57D3F8" w14:textId="7BB64191" w:rsidR="00217368" w:rsidRPr="007F3A88" w:rsidRDefault="00217368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BA89B" w14:textId="3D1BD875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17368" w:rsidRPr="003613A7" w14:paraId="4EDAB23B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8483C5" w14:textId="77777777" w:rsidR="00217368" w:rsidRPr="003613A7" w:rsidRDefault="00217368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28F1EBF" w14:textId="77777777" w:rsidR="00217368" w:rsidRDefault="00A065DB" w:rsidP="00A065DB">
            <w:pPr>
              <w:spacing w:line="276" w:lineRule="auto"/>
              <w:ind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9. Ability to develop lateral linkages and opportunities.</w:t>
            </w:r>
          </w:p>
          <w:p w14:paraId="42BFEFF7" w14:textId="77FFFCB8" w:rsidR="004A5133" w:rsidRPr="007F3A88" w:rsidRDefault="004A5133" w:rsidP="00A065DB">
            <w:pPr>
              <w:spacing w:line="276" w:lineRule="auto"/>
              <w:ind w:right="-23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A794" w14:textId="27AB4329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5355090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EFADB7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2B65B4" w14:textId="0B20B82B" w:rsidR="00C53BE0" w:rsidRDefault="00942FF0" w:rsidP="005F1D69">
            <w:pPr>
              <w:spacing w:line="276" w:lineRule="auto"/>
              <w:ind w:left="37"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10. Ability to think, plan and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manage strategically and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innovatively and to develop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effective strategies to meet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outcomes.</w:t>
            </w:r>
          </w:p>
          <w:p w14:paraId="7DE81AAC" w14:textId="6FC05936" w:rsidR="005F1D69" w:rsidRPr="007F3A88" w:rsidRDefault="005F1D69" w:rsidP="005F1D69">
            <w:pPr>
              <w:spacing w:line="276" w:lineRule="auto"/>
              <w:ind w:left="709" w:right="-237" w:hanging="709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267B" w14:textId="552B3ECB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A065DB" w:rsidRPr="003613A7" w14:paraId="0E16FA7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73E8AE" w14:textId="77777777" w:rsidR="00A065DB" w:rsidRPr="003613A7" w:rsidRDefault="00A065D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A44DB39" w14:textId="784B764F" w:rsidR="00AD5D64" w:rsidRPr="007F3A88" w:rsidRDefault="00AD5D64" w:rsidP="005F1D69">
            <w:pPr>
              <w:spacing w:line="276" w:lineRule="auto"/>
              <w:ind w:left="37" w:right="-237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11. Ability to achieve major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cultural and organisational change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and achieve results through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influence, negotiation and joint</w:t>
            </w:r>
            <w:r w:rsidR="005F1D69">
              <w:rPr>
                <w:rFonts w:ascii="Arial" w:hAnsi="Arial" w:cs="Arial"/>
              </w:rPr>
              <w:t xml:space="preserve"> </w:t>
            </w:r>
            <w:r w:rsidRPr="007F3A88">
              <w:rPr>
                <w:rFonts w:ascii="Arial" w:hAnsi="Arial" w:cs="Arial"/>
              </w:rPr>
              <w:t>working.</w:t>
            </w:r>
          </w:p>
          <w:p w14:paraId="20B232BB" w14:textId="77777777" w:rsidR="00A065DB" w:rsidRPr="007F3A88" w:rsidRDefault="00A065DB" w:rsidP="007B252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E967" w14:textId="7F3E3809" w:rsidR="004A5133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A065DB" w:rsidRPr="003613A7" w14:paraId="097CB199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2B2222" w14:textId="77777777" w:rsidR="00A065DB" w:rsidRPr="003613A7" w:rsidRDefault="00A065D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C94899" w14:textId="24DC2301" w:rsidR="00A065DB" w:rsidRPr="007F3A88" w:rsidRDefault="00D61C8D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12. Knowledge of business continuity planning and response.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CBAD" w14:textId="2DAC5880" w:rsidR="004A5133" w:rsidRDefault="00E4459D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02351AFC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1B3DBA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F1BF690" w14:textId="2C37A5D2" w:rsidR="00C53BE0" w:rsidRPr="007F3A88" w:rsidRDefault="007B5ABF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13. Ability to manage budgets across a number of disciplines.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E508" w14:textId="75B5F56F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C53BE0" w:rsidRPr="003613A7" w14:paraId="61AFE855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CC2F04" w14:textId="77777777" w:rsidR="00C53BE0" w:rsidRPr="003613A7" w:rsidRDefault="00C53BE0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3499C6" w14:textId="6DE13590" w:rsidR="00C53BE0" w:rsidRPr="007F3A88" w:rsidRDefault="00B9560B" w:rsidP="007B252B">
            <w:pPr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14. Ability to manage large and complex projects.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1B4C" w14:textId="675EC769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2FF210C0" w14:textId="77777777" w:rsidTr="005520CC">
        <w:trPr>
          <w:trHeight w:val="26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EC9AE3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FEC0CB" w14:textId="73D0D211" w:rsidR="00511D45" w:rsidRPr="007F3A88" w:rsidRDefault="008E5F92" w:rsidP="007B252B">
            <w:p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 xml:space="preserve">15. </w:t>
            </w:r>
            <w:r w:rsidRPr="007F3A88">
              <w:rPr>
                <w:rFonts w:ascii="Arial" w:hAnsi="Arial" w:cs="Arial"/>
              </w:rPr>
              <w:t>Ability to prepare and present clear and concise reports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0CC7" w14:textId="4F0D8973" w:rsidR="00511D45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5B6DA6B4" w14:textId="77777777" w:rsidTr="005520C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18150A" w14:textId="2383E681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0EC18BE" w14:textId="1DC3C917" w:rsidR="002F4491" w:rsidRPr="007F3A88" w:rsidRDefault="008B43A0" w:rsidP="008B43A0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1. The ability to identify opportunities and risks.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1162" w14:textId="342F02FA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248467D8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F867FF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BA66CB" w14:textId="7B062D9A" w:rsidR="002F4491" w:rsidRPr="007F3A88" w:rsidRDefault="00DC520F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2. Strong positive leadership style that enthuses and inspires others.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66CB0" w14:textId="1B8B16CA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5D45CE4A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EB8528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76042D9" w14:textId="37105A44" w:rsidR="002F4491" w:rsidRPr="007F3A88" w:rsidRDefault="00DF2BD2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3. Committed to acting corporately and collaboratively.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14736" w14:textId="17A6DE15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7A79CA3A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FD0C9E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D9B501" w14:textId="7F83E420" w:rsidR="002F4491" w:rsidRPr="007F3A88" w:rsidRDefault="00BC3E03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4. High-level of drive and motivation to achieve.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1DC9F" w14:textId="32DB7EFC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BC3E03" w:rsidRPr="003613A7" w14:paraId="3F766482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80310D" w14:textId="77777777" w:rsidR="00BC3E03" w:rsidRPr="003613A7" w:rsidRDefault="00BC3E0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E68C26" w14:textId="35943AF5" w:rsidR="00BC3E03" w:rsidRPr="007F3A88" w:rsidRDefault="008442C9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5. Committed to the public sector.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B7223" w14:textId="7D1FD383" w:rsidR="00BC3E0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1C7AAC" w:rsidRPr="003613A7" w14:paraId="2C661623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FA4D4" w14:textId="77777777" w:rsidR="001C7AAC" w:rsidRPr="003613A7" w:rsidRDefault="001C7AAC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1315DB" w14:textId="252108A2" w:rsidR="001C7AAC" w:rsidRPr="007F3A88" w:rsidRDefault="001C7AAC" w:rsidP="008442C9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6. Outcome and achievement focussed.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5F47" w14:textId="763F760B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BC3E03" w:rsidRPr="003613A7" w14:paraId="11C9E898" w14:textId="77777777" w:rsidTr="005520C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8E8D68" w14:textId="77777777" w:rsidR="00BC3E03" w:rsidRPr="003613A7" w:rsidRDefault="00BC3E03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4D38BEC" w14:textId="355C9EC6" w:rsidR="00BC3E03" w:rsidRPr="007F3A88" w:rsidRDefault="009C2606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7. Committed to change management and continuous improvement.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BBEF8" w14:textId="57868FA6" w:rsidR="004A5133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2F4491" w:rsidRPr="003613A7" w14:paraId="3A9FCC9E" w14:textId="77777777" w:rsidTr="005520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93A681" w14:textId="77777777" w:rsidR="002F4491" w:rsidRPr="003613A7" w:rsidRDefault="002F4491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E6793A1" w14:textId="3D43EE3E" w:rsidR="002F4491" w:rsidRPr="007F3A88" w:rsidRDefault="009C178F" w:rsidP="009C178F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>8. A customer focussed approach.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6F90" w14:textId="56F783EF" w:rsidR="002F4491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7B252B" w:rsidRPr="003613A7" w14:paraId="0D826A3B" w14:textId="77777777" w:rsidTr="005520C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7B252B" w:rsidRPr="003613A7" w:rsidRDefault="007B252B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1272998" w14:textId="14E8154B" w:rsidR="007B252B" w:rsidRPr="007F3A88" w:rsidRDefault="003737E6" w:rsidP="003737E6">
            <w:p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</w:rPr>
            </w:pPr>
            <w:r w:rsidRPr="007F3A88">
              <w:rPr>
                <w:rFonts w:ascii="Arial" w:hAnsi="Arial" w:cs="Arial"/>
              </w:rPr>
              <w:t xml:space="preserve">1. </w:t>
            </w:r>
            <w:r w:rsidR="000142EB" w:rsidRPr="007F3A88">
              <w:rPr>
                <w:rFonts w:ascii="Arial" w:hAnsi="Arial" w:cs="Arial"/>
              </w:rPr>
              <w:t>Committed to equality of opportunity in employment and service delivery.</w:t>
            </w:r>
            <w:r w:rsidR="005F1D69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A4B4" w14:textId="0D1EE57E" w:rsidR="007B252B" w:rsidRPr="003613A7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tr w:rsidR="00511D45" w:rsidRPr="003613A7" w14:paraId="5CC7A908" w14:textId="77777777" w:rsidTr="005520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75FE8" w14:textId="77777777" w:rsidR="00511D45" w:rsidRPr="003613A7" w:rsidRDefault="00511D45" w:rsidP="007B2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6CDF346" w14:textId="55F828D4" w:rsidR="006F0B23" w:rsidRPr="007F3A88" w:rsidRDefault="007F3A88" w:rsidP="007B25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6F0B23" w:rsidRPr="007F3A88">
              <w:rPr>
                <w:rFonts w:ascii="Arial" w:hAnsi="Arial" w:cs="Arial"/>
                <w:color w:val="000000"/>
              </w:rPr>
              <w:t>Ability to comply with</w:t>
            </w:r>
            <w:r w:rsidR="00CC4533" w:rsidRPr="007F3A88">
              <w:rPr>
                <w:rFonts w:ascii="Arial" w:hAnsi="Arial" w:cs="Arial"/>
                <w:color w:val="000000"/>
              </w:rPr>
              <w:t xml:space="preserve"> and demonstrate</w:t>
            </w:r>
            <w:r w:rsidR="006F0B23" w:rsidRPr="007F3A88">
              <w:rPr>
                <w:rFonts w:ascii="Arial" w:hAnsi="Arial" w:cs="Arial"/>
                <w:color w:val="000000"/>
              </w:rPr>
              <w:t xml:space="preserve"> the Councils values of:</w:t>
            </w:r>
          </w:p>
          <w:p w14:paraId="1056F44D" w14:textId="77777777" w:rsidR="006F0B23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>We innovate</w:t>
            </w:r>
          </w:p>
          <w:p w14:paraId="3B37EF75" w14:textId="77777777" w:rsidR="006F0B23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>We enable</w:t>
            </w:r>
          </w:p>
          <w:p w14:paraId="13972C36" w14:textId="26859073" w:rsidR="00511D45" w:rsidRPr="007F3A88" w:rsidRDefault="006F0B23" w:rsidP="006F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7F3A88">
              <w:rPr>
                <w:rFonts w:ascii="Arial" w:hAnsi="Arial" w:cs="Arial"/>
                <w:color w:val="000000"/>
              </w:rPr>
              <w:t xml:space="preserve">We respect. </w:t>
            </w:r>
            <w:r w:rsidR="005F1D6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0CC" w14:textId="1F369D72" w:rsidR="00511D45" w:rsidRDefault="00697DD7" w:rsidP="005F1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Assessment Day</w:t>
            </w: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B8B9" w14:textId="77777777" w:rsidR="00FE064C" w:rsidRDefault="00FE064C" w:rsidP="0065173B">
      <w:r>
        <w:separator/>
      </w:r>
    </w:p>
  </w:endnote>
  <w:endnote w:type="continuationSeparator" w:id="0">
    <w:p w14:paraId="41608649" w14:textId="77777777" w:rsidR="00FE064C" w:rsidRDefault="00FE064C" w:rsidP="0065173B">
      <w:r>
        <w:continuationSeparator/>
      </w:r>
    </w:p>
  </w:endnote>
  <w:endnote w:type="continuationNotice" w:id="1">
    <w:p w14:paraId="0DEAC228" w14:textId="77777777" w:rsidR="00FE064C" w:rsidRDefault="00FE0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47A6" w14:textId="77777777" w:rsidR="00FE064C" w:rsidRDefault="00FE064C" w:rsidP="0065173B">
      <w:r>
        <w:separator/>
      </w:r>
    </w:p>
  </w:footnote>
  <w:footnote w:type="continuationSeparator" w:id="0">
    <w:p w14:paraId="6DA152E5" w14:textId="77777777" w:rsidR="00FE064C" w:rsidRDefault="00FE064C" w:rsidP="0065173B">
      <w:r>
        <w:continuationSeparator/>
      </w:r>
    </w:p>
  </w:footnote>
  <w:footnote w:type="continuationNotice" w:id="1">
    <w:p w14:paraId="5C4F25D2" w14:textId="77777777" w:rsidR="00FE064C" w:rsidRDefault="00FE0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7C3"/>
    <w:multiLevelType w:val="hybridMultilevel"/>
    <w:tmpl w:val="AEBABE5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32E78AF"/>
    <w:multiLevelType w:val="hybridMultilevel"/>
    <w:tmpl w:val="9DAA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7E8"/>
    <w:multiLevelType w:val="hybridMultilevel"/>
    <w:tmpl w:val="06CC3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6C86"/>
    <w:multiLevelType w:val="hybridMultilevel"/>
    <w:tmpl w:val="1FD0E34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C659B"/>
    <w:multiLevelType w:val="hybridMultilevel"/>
    <w:tmpl w:val="9382903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4897DFD"/>
    <w:multiLevelType w:val="hybridMultilevel"/>
    <w:tmpl w:val="249AA3E6"/>
    <w:lvl w:ilvl="0" w:tplc="61F0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42EB"/>
    <w:rsid w:val="00026162"/>
    <w:rsid w:val="0002648F"/>
    <w:rsid w:val="00062776"/>
    <w:rsid w:val="00064CC2"/>
    <w:rsid w:val="000726A7"/>
    <w:rsid w:val="000929B8"/>
    <w:rsid w:val="000A08D4"/>
    <w:rsid w:val="000A2C06"/>
    <w:rsid w:val="000B2E22"/>
    <w:rsid w:val="000E47E2"/>
    <w:rsid w:val="00110B83"/>
    <w:rsid w:val="001224E3"/>
    <w:rsid w:val="001352DE"/>
    <w:rsid w:val="001533F8"/>
    <w:rsid w:val="00156E35"/>
    <w:rsid w:val="001C5961"/>
    <w:rsid w:val="001C7AAC"/>
    <w:rsid w:val="001E59B6"/>
    <w:rsid w:val="001F1FF1"/>
    <w:rsid w:val="001F78E1"/>
    <w:rsid w:val="00210C99"/>
    <w:rsid w:val="00214D70"/>
    <w:rsid w:val="00217368"/>
    <w:rsid w:val="00281EB2"/>
    <w:rsid w:val="0028307E"/>
    <w:rsid w:val="002B352F"/>
    <w:rsid w:val="002B490B"/>
    <w:rsid w:val="002C0BA8"/>
    <w:rsid w:val="002C1C99"/>
    <w:rsid w:val="002E41AC"/>
    <w:rsid w:val="002F4491"/>
    <w:rsid w:val="003123CB"/>
    <w:rsid w:val="00316D08"/>
    <w:rsid w:val="0033379F"/>
    <w:rsid w:val="003613A7"/>
    <w:rsid w:val="003716D4"/>
    <w:rsid w:val="003737E6"/>
    <w:rsid w:val="00393E23"/>
    <w:rsid w:val="003E3AC6"/>
    <w:rsid w:val="00407726"/>
    <w:rsid w:val="00421981"/>
    <w:rsid w:val="004300EF"/>
    <w:rsid w:val="00436424"/>
    <w:rsid w:val="0044225A"/>
    <w:rsid w:val="004463A6"/>
    <w:rsid w:val="00447161"/>
    <w:rsid w:val="0046569D"/>
    <w:rsid w:val="004A5133"/>
    <w:rsid w:val="004B7609"/>
    <w:rsid w:val="004E17BB"/>
    <w:rsid w:val="004F2555"/>
    <w:rsid w:val="00505CB1"/>
    <w:rsid w:val="00511D45"/>
    <w:rsid w:val="00523051"/>
    <w:rsid w:val="00523096"/>
    <w:rsid w:val="00532716"/>
    <w:rsid w:val="005520CC"/>
    <w:rsid w:val="00555B02"/>
    <w:rsid w:val="005562E1"/>
    <w:rsid w:val="005933C2"/>
    <w:rsid w:val="005D3C51"/>
    <w:rsid w:val="005F1D69"/>
    <w:rsid w:val="006362E1"/>
    <w:rsid w:val="0065173B"/>
    <w:rsid w:val="006615A1"/>
    <w:rsid w:val="006873C6"/>
    <w:rsid w:val="00696CB3"/>
    <w:rsid w:val="00697DD7"/>
    <w:rsid w:val="006D3E71"/>
    <w:rsid w:val="006F0B23"/>
    <w:rsid w:val="00701B90"/>
    <w:rsid w:val="00767ADA"/>
    <w:rsid w:val="00781D6E"/>
    <w:rsid w:val="007A232D"/>
    <w:rsid w:val="007B252B"/>
    <w:rsid w:val="007B5ABF"/>
    <w:rsid w:val="007E35B6"/>
    <w:rsid w:val="007F3A88"/>
    <w:rsid w:val="00801173"/>
    <w:rsid w:val="00823448"/>
    <w:rsid w:val="008442C9"/>
    <w:rsid w:val="008933AC"/>
    <w:rsid w:val="008B43A0"/>
    <w:rsid w:val="008B4D55"/>
    <w:rsid w:val="008E5F92"/>
    <w:rsid w:val="008F0E31"/>
    <w:rsid w:val="00906A60"/>
    <w:rsid w:val="0094206E"/>
    <w:rsid w:val="00942FF0"/>
    <w:rsid w:val="0095174C"/>
    <w:rsid w:val="00956CE2"/>
    <w:rsid w:val="00956D75"/>
    <w:rsid w:val="00957BAE"/>
    <w:rsid w:val="009B4C8E"/>
    <w:rsid w:val="009C178F"/>
    <w:rsid w:val="009C2606"/>
    <w:rsid w:val="00A065DB"/>
    <w:rsid w:val="00A1684E"/>
    <w:rsid w:val="00A50DFD"/>
    <w:rsid w:val="00A81E1A"/>
    <w:rsid w:val="00A836D6"/>
    <w:rsid w:val="00A90303"/>
    <w:rsid w:val="00A9766D"/>
    <w:rsid w:val="00AB6754"/>
    <w:rsid w:val="00AD5D64"/>
    <w:rsid w:val="00B305A4"/>
    <w:rsid w:val="00B546B1"/>
    <w:rsid w:val="00B80596"/>
    <w:rsid w:val="00B81469"/>
    <w:rsid w:val="00B83E97"/>
    <w:rsid w:val="00B9560B"/>
    <w:rsid w:val="00BA0A76"/>
    <w:rsid w:val="00BB7A7F"/>
    <w:rsid w:val="00BC3E03"/>
    <w:rsid w:val="00BD2151"/>
    <w:rsid w:val="00BD7E82"/>
    <w:rsid w:val="00BF7840"/>
    <w:rsid w:val="00C0099D"/>
    <w:rsid w:val="00C22177"/>
    <w:rsid w:val="00C5275E"/>
    <w:rsid w:val="00C53BE0"/>
    <w:rsid w:val="00C549A2"/>
    <w:rsid w:val="00C6017A"/>
    <w:rsid w:val="00C648EC"/>
    <w:rsid w:val="00CC4533"/>
    <w:rsid w:val="00CE3087"/>
    <w:rsid w:val="00D21B78"/>
    <w:rsid w:val="00D27680"/>
    <w:rsid w:val="00D371D3"/>
    <w:rsid w:val="00D6093F"/>
    <w:rsid w:val="00D61C8D"/>
    <w:rsid w:val="00D6736E"/>
    <w:rsid w:val="00D8670D"/>
    <w:rsid w:val="00DA209F"/>
    <w:rsid w:val="00DB2B88"/>
    <w:rsid w:val="00DC520F"/>
    <w:rsid w:val="00DE1A93"/>
    <w:rsid w:val="00DE28C4"/>
    <w:rsid w:val="00DF22F5"/>
    <w:rsid w:val="00DF2BD2"/>
    <w:rsid w:val="00E05E81"/>
    <w:rsid w:val="00E31AEF"/>
    <w:rsid w:val="00E4459D"/>
    <w:rsid w:val="00E83C09"/>
    <w:rsid w:val="00EC08FB"/>
    <w:rsid w:val="00EC6157"/>
    <w:rsid w:val="00EE2CB7"/>
    <w:rsid w:val="00F02954"/>
    <w:rsid w:val="00F07CD6"/>
    <w:rsid w:val="00F1531C"/>
    <w:rsid w:val="00F24BE2"/>
    <w:rsid w:val="00F9651C"/>
    <w:rsid w:val="00FB0826"/>
    <w:rsid w:val="00FB499A"/>
    <w:rsid w:val="00FE064C"/>
    <w:rsid w:val="00FE12B8"/>
    <w:rsid w:val="0E874F84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semiHidden/>
    <w:rsid w:val="00781D6E"/>
    <w:pPr>
      <w:suppressAutoHyphens w:val="0"/>
      <w:overflowPunct/>
      <w:autoSpaceDE/>
      <w:autoSpaceDN/>
      <w:ind w:left="360" w:hanging="900"/>
      <w:textAlignment w:val="auto"/>
    </w:pPr>
    <w:rPr>
      <w:kern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1D6E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1396-86ED-4AB5-BAFE-DA880D04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6a3a735b-a8d5-40f6-b837-de46b4ad5783"/>
    <ds:schemaRef ds:uri="0862de27-bf98-42c3-9af4-81ee2ef416fb"/>
    <ds:schemaRef ds:uri="1fef7ba4-748a-45ec-88fe-4b70171bd090"/>
    <ds:schemaRef ds:uri="90b2ce22-5f08-499d-8a51-a55788aa8ef6"/>
    <ds:schemaRef ds:uri="9f8b2057-8571-43f1-89d8-04dcb45c6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Judy Blackett</cp:lastModifiedBy>
  <cp:revision>58</cp:revision>
  <dcterms:created xsi:type="dcterms:W3CDTF">2022-06-13T13:03:00Z</dcterms:created>
  <dcterms:modified xsi:type="dcterms:W3CDTF">2022-11-23T18:32:00Z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