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8642"/>
      </w:tblGrid>
      <w:tr w:rsidR="0007688D" w:rsidRPr="008E55E6" w14:paraId="6C9E5D4E" w14:textId="77777777" w:rsidTr="00761DF4">
        <w:trPr>
          <w:trHeight w:val="1691"/>
        </w:trPr>
        <w:tc>
          <w:tcPr>
            <w:tcW w:w="10485" w:type="dxa"/>
            <w:gridSpan w:val="2"/>
            <w:tcBorders>
              <w:top w:val="nil"/>
              <w:left w:val="nil"/>
              <w:right w:val="nil"/>
            </w:tcBorders>
          </w:tcPr>
          <w:p w14:paraId="2E4F923C" w14:textId="6853412C" w:rsidR="00785660" w:rsidRPr="008E55E6" w:rsidRDefault="00785660" w:rsidP="0007688D">
            <w:pPr>
              <w:rPr>
                <w:rFonts w:ascii="Arial" w:hAnsi="Arial" w:cs="Arial"/>
                <w:sz w:val="40"/>
                <w:szCs w:val="40"/>
              </w:rPr>
            </w:pPr>
            <w:r w:rsidRPr="008E55E6">
              <w:rPr>
                <w:noProof/>
              </w:rPr>
              <w:drawing>
                <wp:inline distT="0" distB="0" distL="0" distR="0" wp14:anchorId="126D168D" wp14:editId="7E06CECC">
                  <wp:extent cx="3383280" cy="32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3383280" cy="323088"/>
                          </a:xfrm>
                          <a:prstGeom prst="rect">
                            <a:avLst/>
                          </a:prstGeom>
                        </pic:spPr>
                      </pic:pic>
                    </a:graphicData>
                  </a:graphic>
                </wp:inline>
              </w:drawing>
            </w:r>
            <w:r w:rsidRPr="008E55E6">
              <w:rPr>
                <w:rFonts w:ascii="Arial" w:hAnsi="Arial" w:cs="Arial"/>
                <w:sz w:val="40"/>
                <w:szCs w:val="40"/>
              </w:rPr>
              <w:t xml:space="preserve">                     </w:t>
            </w:r>
            <w:r w:rsidR="00A07FD1" w:rsidRPr="008E55E6">
              <w:rPr>
                <w:rFonts w:ascii="Arial" w:hAnsi="Arial" w:cs="Arial"/>
                <w:sz w:val="40"/>
                <w:szCs w:val="40"/>
              </w:rPr>
              <w:t xml:space="preserve"> </w:t>
            </w:r>
            <w:r w:rsidR="001F6A41">
              <w:rPr>
                <w:noProof/>
              </w:rPr>
              <w:drawing>
                <wp:inline distT="0" distB="0" distL="0" distR="0" wp14:anchorId="5CF83543" wp14:editId="392023FB">
                  <wp:extent cx="1562400" cy="66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400" cy="669600"/>
                          </a:xfrm>
                          <a:prstGeom prst="rect">
                            <a:avLst/>
                          </a:prstGeom>
                          <a:noFill/>
                          <a:ln>
                            <a:noFill/>
                          </a:ln>
                        </pic:spPr>
                      </pic:pic>
                    </a:graphicData>
                  </a:graphic>
                </wp:inline>
              </w:drawing>
            </w:r>
          </w:p>
          <w:p w14:paraId="382568B1" w14:textId="34F7480F" w:rsidR="00785660" w:rsidRPr="008E55E6" w:rsidRDefault="00785660" w:rsidP="0007688D">
            <w:pPr>
              <w:rPr>
                <w:noProof/>
              </w:rPr>
            </w:pPr>
          </w:p>
          <w:p w14:paraId="587A5EA2" w14:textId="7A8C9BFF" w:rsidR="0007688D" w:rsidRPr="008E55E6" w:rsidRDefault="00343DFF" w:rsidP="0007688D">
            <w:pPr>
              <w:rPr>
                <w:sz w:val="44"/>
                <w:szCs w:val="44"/>
              </w:rPr>
            </w:pPr>
            <w:r w:rsidRPr="008E55E6">
              <w:rPr>
                <w:sz w:val="44"/>
                <w:szCs w:val="44"/>
              </w:rPr>
              <w:t>ROLE PROFILE</w:t>
            </w:r>
          </w:p>
          <w:p w14:paraId="698D4BB5" w14:textId="77777777" w:rsidR="0007688D" w:rsidRPr="008E55E6" w:rsidRDefault="0007688D" w:rsidP="0007688D">
            <w:pPr>
              <w:jc w:val="right"/>
            </w:pPr>
          </w:p>
        </w:tc>
      </w:tr>
      <w:tr w:rsidR="00A07FD1" w:rsidRPr="008E55E6" w14:paraId="407209E1" w14:textId="77777777" w:rsidTr="003F47D5">
        <w:trPr>
          <w:trHeight w:val="709"/>
        </w:trPr>
        <w:tc>
          <w:tcPr>
            <w:tcW w:w="1843" w:type="dxa"/>
            <w:shd w:val="clear" w:color="auto" w:fill="BFBFBF" w:themeFill="background1" w:themeFillShade="BF"/>
            <w:vAlign w:val="center"/>
          </w:tcPr>
          <w:p w14:paraId="126E7186" w14:textId="77777777" w:rsidR="00A07FD1" w:rsidRPr="008E55E6" w:rsidRDefault="00A07FD1" w:rsidP="0007688D">
            <w:pPr>
              <w:rPr>
                <w:rFonts w:ascii="Arial" w:hAnsi="Arial" w:cs="Arial"/>
                <w:b/>
              </w:rPr>
            </w:pPr>
            <w:r w:rsidRPr="008E55E6">
              <w:rPr>
                <w:rFonts w:ascii="Arial" w:hAnsi="Arial" w:cs="Arial"/>
                <w:b/>
              </w:rPr>
              <w:t>Job Title</w:t>
            </w:r>
          </w:p>
        </w:tc>
        <w:tc>
          <w:tcPr>
            <w:tcW w:w="8642" w:type="dxa"/>
            <w:vAlign w:val="center"/>
          </w:tcPr>
          <w:p w14:paraId="4521E599" w14:textId="5D1CF981" w:rsidR="00A07FD1" w:rsidRPr="008E55E6" w:rsidRDefault="00E472C1" w:rsidP="0007688D">
            <w:pPr>
              <w:rPr>
                <w:rFonts w:ascii="Arial" w:hAnsi="Arial" w:cs="Arial"/>
              </w:rPr>
            </w:pPr>
            <w:r>
              <w:rPr>
                <w:rFonts w:ascii="Arial" w:hAnsi="Arial" w:cs="Arial"/>
              </w:rPr>
              <w:t>Head of Rail</w:t>
            </w:r>
            <w:r w:rsidR="00FF3D13">
              <w:rPr>
                <w:rFonts w:ascii="Arial" w:hAnsi="Arial" w:cs="Arial"/>
              </w:rPr>
              <w:t xml:space="preserve"> Partnerships</w:t>
            </w:r>
          </w:p>
        </w:tc>
      </w:tr>
      <w:tr w:rsidR="0067353D" w:rsidRPr="008E55E6" w14:paraId="4055FA1F" w14:textId="77777777" w:rsidTr="00F30C2B">
        <w:trPr>
          <w:trHeight w:val="709"/>
        </w:trPr>
        <w:tc>
          <w:tcPr>
            <w:tcW w:w="1843" w:type="dxa"/>
            <w:shd w:val="clear" w:color="auto" w:fill="BFBFBF" w:themeFill="background1" w:themeFillShade="BF"/>
            <w:vAlign w:val="center"/>
          </w:tcPr>
          <w:p w14:paraId="71F1DAC5" w14:textId="77777777" w:rsidR="0067353D" w:rsidRPr="008E55E6" w:rsidRDefault="0067353D" w:rsidP="0007688D">
            <w:pPr>
              <w:rPr>
                <w:rFonts w:ascii="Arial" w:hAnsi="Arial" w:cs="Arial"/>
                <w:b/>
              </w:rPr>
            </w:pPr>
            <w:r w:rsidRPr="008E55E6">
              <w:rPr>
                <w:rFonts w:ascii="Arial" w:hAnsi="Arial" w:cs="Arial"/>
                <w:b/>
              </w:rPr>
              <w:t>Grade</w:t>
            </w:r>
          </w:p>
        </w:tc>
        <w:tc>
          <w:tcPr>
            <w:tcW w:w="8642" w:type="dxa"/>
            <w:vAlign w:val="center"/>
          </w:tcPr>
          <w:p w14:paraId="043D5797" w14:textId="47E2736D" w:rsidR="0067353D" w:rsidRPr="008E55E6" w:rsidRDefault="004D4BC9" w:rsidP="0007688D">
            <w:pPr>
              <w:rPr>
                <w:rFonts w:ascii="Arial" w:hAnsi="Arial" w:cs="Arial"/>
              </w:rPr>
            </w:pPr>
            <w:r>
              <w:rPr>
                <w:rFonts w:ascii="Arial" w:hAnsi="Arial" w:cs="Arial"/>
              </w:rPr>
              <w:t>SM2</w:t>
            </w:r>
          </w:p>
        </w:tc>
      </w:tr>
      <w:tr w:rsidR="009A4FDD" w:rsidRPr="008E55E6" w14:paraId="54D16D75" w14:textId="77777777" w:rsidTr="002A023E">
        <w:trPr>
          <w:trHeight w:val="709"/>
        </w:trPr>
        <w:tc>
          <w:tcPr>
            <w:tcW w:w="1843" w:type="dxa"/>
            <w:shd w:val="clear" w:color="auto" w:fill="BFBFBF" w:themeFill="background1" w:themeFillShade="BF"/>
            <w:vAlign w:val="center"/>
          </w:tcPr>
          <w:p w14:paraId="3D694EEE" w14:textId="77777777" w:rsidR="009A4FDD" w:rsidRPr="008E55E6" w:rsidRDefault="002A023E" w:rsidP="0007688D">
            <w:pPr>
              <w:rPr>
                <w:rFonts w:ascii="Arial" w:hAnsi="Arial" w:cs="Arial"/>
              </w:rPr>
            </w:pPr>
            <w:r w:rsidRPr="008E55E6">
              <w:rPr>
                <w:rFonts w:ascii="Arial" w:hAnsi="Arial" w:cs="Arial"/>
                <w:b/>
              </w:rPr>
              <w:t>Reporting to</w:t>
            </w:r>
          </w:p>
        </w:tc>
        <w:tc>
          <w:tcPr>
            <w:tcW w:w="8642" w:type="dxa"/>
            <w:vAlign w:val="center"/>
          </w:tcPr>
          <w:p w14:paraId="0C05C7DF" w14:textId="32D4FC28" w:rsidR="009A4FDD" w:rsidRPr="008E55E6" w:rsidRDefault="008139DA" w:rsidP="009A4FDD">
            <w:pPr>
              <w:rPr>
                <w:rFonts w:ascii="Arial" w:hAnsi="Arial" w:cs="Arial"/>
              </w:rPr>
            </w:pPr>
            <w:r w:rsidRPr="008E55E6">
              <w:rPr>
                <w:rFonts w:ascii="Arial" w:hAnsi="Arial" w:cs="Arial"/>
              </w:rPr>
              <w:t>Transport Strategy Director</w:t>
            </w:r>
          </w:p>
        </w:tc>
      </w:tr>
      <w:tr w:rsidR="00D2408F" w:rsidRPr="008E55E6" w14:paraId="15818DCB" w14:textId="77777777" w:rsidTr="00D2408F">
        <w:trPr>
          <w:trHeight w:val="959"/>
        </w:trPr>
        <w:tc>
          <w:tcPr>
            <w:tcW w:w="1843" w:type="dxa"/>
            <w:shd w:val="clear" w:color="auto" w:fill="BFBFBF" w:themeFill="background1" w:themeFillShade="BF"/>
            <w:vAlign w:val="center"/>
          </w:tcPr>
          <w:p w14:paraId="01610B3B" w14:textId="77777777" w:rsidR="00D2408F" w:rsidRPr="008E55E6" w:rsidRDefault="00D2408F" w:rsidP="00D2408F">
            <w:pPr>
              <w:rPr>
                <w:rFonts w:ascii="Arial" w:hAnsi="Arial" w:cs="Arial"/>
                <w:b/>
              </w:rPr>
            </w:pPr>
            <w:r w:rsidRPr="008E55E6">
              <w:rPr>
                <w:rFonts w:ascii="Arial" w:hAnsi="Arial" w:cs="Arial"/>
                <w:b/>
              </w:rPr>
              <w:t>Politically Restricted</w:t>
            </w:r>
          </w:p>
        </w:tc>
        <w:tc>
          <w:tcPr>
            <w:tcW w:w="8642" w:type="dxa"/>
            <w:vAlign w:val="center"/>
          </w:tcPr>
          <w:p w14:paraId="02F8953A" w14:textId="0414B549" w:rsidR="00D2408F" w:rsidRPr="008E55E6" w:rsidRDefault="00997F9F" w:rsidP="00D2408F">
            <w:pPr>
              <w:rPr>
                <w:rFonts w:ascii="Arial" w:hAnsi="Arial" w:cs="Arial"/>
              </w:rPr>
            </w:pPr>
            <w:r w:rsidRPr="008E55E6">
              <w:rPr>
                <w:rFonts w:ascii="Arial" w:hAnsi="Arial" w:cs="Arial"/>
              </w:rPr>
              <w:t>NECA</w:t>
            </w:r>
            <w:r w:rsidR="00D2408F" w:rsidRPr="008E55E6">
              <w:rPr>
                <w:rFonts w:ascii="Arial" w:hAnsi="Arial" w:cs="Arial"/>
              </w:rPr>
              <w:t xml:space="preserve"> has designated that this post is not politically restricted in accordance with the requirement of section 1(5) of the Local Government and Housing Act 1989 and by regulations made from time to time by the Secretary of State.</w:t>
            </w:r>
          </w:p>
        </w:tc>
      </w:tr>
      <w:tr w:rsidR="0007688D" w:rsidRPr="008E55E6" w14:paraId="75EB9474" w14:textId="77777777" w:rsidTr="003C5E74">
        <w:trPr>
          <w:trHeight w:val="1476"/>
        </w:trPr>
        <w:tc>
          <w:tcPr>
            <w:tcW w:w="10485" w:type="dxa"/>
            <w:gridSpan w:val="2"/>
          </w:tcPr>
          <w:p w14:paraId="7489DEF7" w14:textId="06450CB2" w:rsidR="00AD573E" w:rsidRDefault="0007688D" w:rsidP="00AD573E">
            <w:pPr>
              <w:spacing w:before="120" w:after="120"/>
              <w:rPr>
                <w:rFonts w:ascii="Arial" w:hAnsi="Arial" w:cs="Arial"/>
                <w:b/>
              </w:rPr>
            </w:pPr>
            <w:r w:rsidRPr="008E55E6">
              <w:rPr>
                <w:rFonts w:ascii="Arial" w:hAnsi="Arial" w:cs="Arial"/>
                <w:b/>
              </w:rPr>
              <w:t>Purpose of the job:</w:t>
            </w:r>
          </w:p>
          <w:p w14:paraId="3B14BAC1" w14:textId="77777777" w:rsidR="00C771A8" w:rsidRDefault="009C36C9" w:rsidP="00AD573E">
            <w:pPr>
              <w:spacing w:before="120" w:after="120"/>
              <w:rPr>
                <w:rFonts w:ascii="Arial" w:hAnsi="Arial" w:cs="Arial"/>
              </w:rPr>
            </w:pPr>
            <w:r w:rsidRPr="009C36C9">
              <w:rPr>
                <w:rFonts w:ascii="Arial" w:hAnsi="Arial" w:cs="Arial"/>
              </w:rPr>
              <w:t>Act as a strategic leader for T</w:t>
            </w:r>
            <w:r>
              <w:rPr>
                <w:rFonts w:ascii="Arial" w:hAnsi="Arial" w:cs="Arial"/>
              </w:rPr>
              <w:t>NE</w:t>
            </w:r>
            <w:r w:rsidRPr="009C36C9">
              <w:rPr>
                <w:rFonts w:ascii="Arial" w:hAnsi="Arial" w:cs="Arial"/>
              </w:rPr>
              <w:t xml:space="preserve">, </w:t>
            </w:r>
            <w:r>
              <w:rPr>
                <w:rFonts w:ascii="Arial" w:hAnsi="Arial" w:cs="Arial"/>
              </w:rPr>
              <w:t>b</w:t>
            </w:r>
            <w:r w:rsidRPr="009C36C9">
              <w:rPr>
                <w:rFonts w:ascii="Arial" w:hAnsi="Arial" w:cs="Arial"/>
              </w:rPr>
              <w:t>uild</w:t>
            </w:r>
            <w:r>
              <w:rPr>
                <w:rFonts w:ascii="Arial" w:hAnsi="Arial" w:cs="Arial"/>
              </w:rPr>
              <w:t>ing</w:t>
            </w:r>
            <w:r w:rsidRPr="009C36C9">
              <w:rPr>
                <w:rFonts w:ascii="Arial" w:hAnsi="Arial" w:cs="Arial"/>
              </w:rPr>
              <w:t xml:space="preserve"> strong and inclusive partnerships; and support the development and implementation of a coherent and integrated approach</w:t>
            </w:r>
            <w:r w:rsidR="00C771A8">
              <w:rPr>
                <w:rFonts w:ascii="Arial" w:hAnsi="Arial" w:cs="Arial"/>
              </w:rPr>
              <w:t xml:space="preserve"> to</w:t>
            </w:r>
            <w:r w:rsidRPr="009C36C9">
              <w:rPr>
                <w:rFonts w:ascii="Arial" w:hAnsi="Arial" w:cs="Arial"/>
              </w:rPr>
              <w:t xml:space="preserve"> strategic transport planning</w:t>
            </w:r>
            <w:r w:rsidR="00C771A8">
              <w:rPr>
                <w:rFonts w:ascii="Arial" w:hAnsi="Arial" w:cs="Arial"/>
              </w:rPr>
              <w:t>.</w:t>
            </w:r>
            <w:r w:rsidRPr="009C36C9">
              <w:rPr>
                <w:rFonts w:ascii="Arial" w:hAnsi="Arial" w:cs="Arial"/>
              </w:rPr>
              <w:t xml:space="preserve"> </w:t>
            </w:r>
          </w:p>
          <w:p w14:paraId="02D30ECE" w14:textId="3F8D575A" w:rsidR="00AD573E" w:rsidRPr="00C771A8" w:rsidRDefault="00C771A8" w:rsidP="00C771A8">
            <w:pPr>
              <w:spacing w:before="120" w:after="120"/>
              <w:rPr>
                <w:rFonts w:ascii="Arial" w:hAnsi="Arial" w:cs="Arial"/>
              </w:rPr>
            </w:pPr>
            <w:r>
              <w:rPr>
                <w:rFonts w:ascii="Arial" w:hAnsi="Arial" w:cs="Arial"/>
              </w:rPr>
              <w:t>P</w:t>
            </w:r>
            <w:r w:rsidR="009C36C9" w:rsidRPr="009C36C9">
              <w:rPr>
                <w:rFonts w:ascii="Arial" w:hAnsi="Arial" w:cs="Arial"/>
              </w:rPr>
              <w:t>rovid</w:t>
            </w:r>
            <w:r>
              <w:rPr>
                <w:rFonts w:ascii="Arial" w:hAnsi="Arial" w:cs="Arial"/>
              </w:rPr>
              <w:t>e</w:t>
            </w:r>
            <w:r w:rsidR="009C36C9" w:rsidRPr="009C36C9">
              <w:rPr>
                <w:rFonts w:ascii="Arial" w:hAnsi="Arial" w:cs="Arial"/>
              </w:rPr>
              <w:t xml:space="preserve"> leadership and direction to the Rail</w:t>
            </w:r>
            <w:r w:rsidR="009C36C9">
              <w:rPr>
                <w:rFonts w:ascii="Arial" w:hAnsi="Arial" w:cs="Arial"/>
              </w:rPr>
              <w:t xml:space="preserve"> Partnership </w:t>
            </w:r>
            <w:r w:rsidR="009C36C9" w:rsidRPr="009C36C9">
              <w:rPr>
                <w:rFonts w:ascii="Arial" w:hAnsi="Arial" w:cs="Arial"/>
              </w:rPr>
              <w:t>Team.</w:t>
            </w:r>
          </w:p>
        </w:tc>
      </w:tr>
      <w:tr w:rsidR="0007688D" w:rsidRPr="008E55E6" w14:paraId="73D190C6" w14:textId="77777777" w:rsidTr="002A023E">
        <w:trPr>
          <w:trHeight w:val="7371"/>
        </w:trPr>
        <w:tc>
          <w:tcPr>
            <w:tcW w:w="10485" w:type="dxa"/>
            <w:gridSpan w:val="2"/>
          </w:tcPr>
          <w:p w14:paraId="1433CA6F" w14:textId="21E9CAC2" w:rsidR="007F1156" w:rsidRPr="008E55E6" w:rsidRDefault="0007688D" w:rsidP="007F1156">
            <w:pPr>
              <w:spacing w:before="120" w:after="120"/>
              <w:rPr>
                <w:rFonts w:ascii="Arial" w:hAnsi="Arial" w:cs="Arial"/>
                <w:b/>
              </w:rPr>
            </w:pPr>
            <w:r w:rsidRPr="008E55E6">
              <w:rPr>
                <w:rFonts w:ascii="Arial" w:hAnsi="Arial" w:cs="Arial"/>
                <w:b/>
              </w:rPr>
              <w:t>Key Result Area – Corporate</w:t>
            </w:r>
          </w:p>
          <w:p w14:paraId="2191DC2C" w14:textId="6DDABE70" w:rsidR="007F1156" w:rsidRPr="008E55E6" w:rsidRDefault="0007688D" w:rsidP="006F768C">
            <w:pPr>
              <w:pStyle w:val="ListParagraph"/>
              <w:numPr>
                <w:ilvl w:val="0"/>
                <w:numId w:val="2"/>
              </w:numPr>
              <w:spacing w:before="120" w:after="120"/>
              <w:rPr>
                <w:rFonts w:ascii="Arial" w:hAnsi="Arial" w:cs="Arial"/>
              </w:rPr>
            </w:pPr>
            <w:r w:rsidRPr="008E55E6">
              <w:rPr>
                <w:rFonts w:ascii="Arial" w:hAnsi="Arial" w:cs="Arial"/>
              </w:rPr>
              <w:t xml:space="preserve">To strengthen and develop the culture of the </w:t>
            </w:r>
            <w:r w:rsidR="00997F9F" w:rsidRPr="008E55E6">
              <w:rPr>
                <w:rFonts w:ascii="Arial" w:hAnsi="Arial" w:cs="Arial"/>
              </w:rPr>
              <w:t xml:space="preserve">organisation.  </w:t>
            </w:r>
            <w:r w:rsidRPr="008E55E6">
              <w:rPr>
                <w:rFonts w:ascii="Arial" w:hAnsi="Arial" w:cs="Arial"/>
              </w:rPr>
              <w:t xml:space="preserve">To support and seek out collaborative opportunities across the </w:t>
            </w:r>
            <w:r w:rsidR="007F1156" w:rsidRPr="008E55E6">
              <w:rPr>
                <w:rFonts w:ascii="Arial" w:hAnsi="Arial" w:cs="Arial"/>
              </w:rPr>
              <w:t>team</w:t>
            </w:r>
            <w:r w:rsidRPr="008E55E6">
              <w:rPr>
                <w:rFonts w:ascii="Arial" w:hAnsi="Arial" w:cs="Arial"/>
              </w:rPr>
              <w:t xml:space="preserve">, within the wider </w:t>
            </w:r>
            <w:r w:rsidR="00F27083" w:rsidRPr="008E55E6">
              <w:rPr>
                <w:rFonts w:ascii="Arial" w:hAnsi="Arial" w:cs="Arial"/>
              </w:rPr>
              <w:t>organisation</w:t>
            </w:r>
            <w:r w:rsidR="00D90B5D" w:rsidRPr="008E55E6">
              <w:rPr>
                <w:rFonts w:ascii="Arial" w:hAnsi="Arial" w:cs="Arial"/>
              </w:rPr>
              <w:t xml:space="preserve"> and with appropriate partners</w:t>
            </w:r>
            <w:r w:rsidR="007F1156" w:rsidRPr="008E55E6">
              <w:rPr>
                <w:rFonts w:ascii="Arial" w:hAnsi="Arial" w:cs="Arial"/>
              </w:rPr>
              <w:t xml:space="preserve"> and stakeholders</w:t>
            </w:r>
            <w:r w:rsidR="00D90B5D" w:rsidRPr="008E55E6">
              <w:rPr>
                <w:rFonts w:ascii="Arial" w:hAnsi="Arial" w:cs="Arial"/>
              </w:rPr>
              <w:t>.</w:t>
            </w:r>
          </w:p>
          <w:p w14:paraId="4A62F3A9" w14:textId="565BA4C5" w:rsidR="0007688D" w:rsidRPr="008E55E6" w:rsidRDefault="00D90B5D" w:rsidP="001E4736">
            <w:pPr>
              <w:spacing w:before="120" w:after="120"/>
              <w:rPr>
                <w:rFonts w:ascii="Arial" w:hAnsi="Arial" w:cs="Arial"/>
                <w:b/>
              </w:rPr>
            </w:pPr>
            <w:r w:rsidRPr="008E55E6">
              <w:rPr>
                <w:rFonts w:ascii="Arial" w:hAnsi="Arial" w:cs="Arial"/>
                <w:b/>
              </w:rPr>
              <w:t>Key Result Area – Leadership</w:t>
            </w:r>
          </w:p>
          <w:p w14:paraId="06EC9EBF" w14:textId="6615FC81" w:rsidR="00672BA4" w:rsidRPr="00672BA4" w:rsidRDefault="00471B02" w:rsidP="00672BA4">
            <w:pPr>
              <w:pStyle w:val="ListParagraph"/>
              <w:numPr>
                <w:ilvl w:val="0"/>
                <w:numId w:val="2"/>
              </w:numPr>
              <w:jc w:val="both"/>
              <w:rPr>
                <w:rFonts w:ascii="Arial" w:hAnsi="Arial" w:cs="Arial"/>
                <w:b/>
              </w:rPr>
            </w:pPr>
            <w:r w:rsidRPr="008E55E6">
              <w:rPr>
                <w:rFonts w:ascii="Arial" w:eastAsia="Times New Roman" w:hAnsi="Arial" w:cs="Arial"/>
              </w:rPr>
              <w:t>Act as a leader as part of the senior team at Transport North East</w:t>
            </w:r>
            <w:r w:rsidR="00B26048">
              <w:rPr>
                <w:rFonts w:ascii="Arial" w:eastAsia="Times New Roman" w:hAnsi="Arial" w:cs="Arial"/>
              </w:rPr>
              <w:t xml:space="preserve"> (TNE)</w:t>
            </w:r>
            <w:r w:rsidRPr="008E55E6">
              <w:rPr>
                <w:rFonts w:ascii="Arial" w:eastAsia="Times New Roman" w:hAnsi="Arial" w:cs="Arial"/>
              </w:rPr>
              <w:t xml:space="preserve"> setting an example by demonstrating and working within TNE’s values and behaviours (under development at the time of writing); </w:t>
            </w:r>
          </w:p>
          <w:p w14:paraId="0B2FEA19" w14:textId="1422BA85" w:rsidR="00471B02" w:rsidRPr="008E55E6" w:rsidRDefault="00471B02" w:rsidP="006F768C">
            <w:pPr>
              <w:pStyle w:val="ListParagraph"/>
              <w:numPr>
                <w:ilvl w:val="0"/>
                <w:numId w:val="2"/>
              </w:numPr>
              <w:jc w:val="both"/>
              <w:rPr>
                <w:rFonts w:ascii="Arial" w:hAnsi="Arial" w:cs="Arial"/>
                <w:b/>
              </w:rPr>
            </w:pPr>
            <w:r w:rsidRPr="008E55E6">
              <w:rPr>
                <w:rFonts w:ascii="Arial" w:eastAsia="Times New Roman" w:hAnsi="Arial" w:cs="Arial"/>
              </w:rPr>
              <w:t xml:space="preserve">Play your part in the organisational development of TNE contributing proactively to initiatives which will increase the effectiveness of what we do; </w:t>
            </w:r>
          </w:p>
          <w:p w14:paraId="512A731C" w14:textId="77777777" w:rsidR="00D90B5D" w:rsidRPr="008E55E6" w:rsidRDefault="00D90B5D" w:rsidP="006F768C">
            <w:pPr>
              <w:pStyle w:val="ListParagraph"/>
              <w:numPr>
                <w:ilvl w:val="0"/>
                <w:numId w:val="2"/>
              </w:numPr>
              <w:spacing w:before="120" w:after="120"/>
              <w:contextualSpacing w:val="0"/>
              <w:rPr>
                <w:rFonts w:ascii="Arial" w:hAnsi="Arial" w:cs="Arial"/>
              </w:rPr>
            </w:pPr>
            <w:r w:rsidRPr="008E55E6">
              <w:rPr>
                <w:rFonts w:ascii="Arial" w:hAnsi="Arial" w:cs="Arial"/>
              </w:rPr>
              <w:t>To provide clear and visible leadership in a positive working environment;</w:t>
            </w:r>
          </w:p>
          <w:p w14:paraId="648ED568" w14:textId="32E83BC8" w:rsidR="00D90B5D" w:rsidRPr="008E55E6" w:rsidRDefault="00D90B5D" w:rsidP="006F768C">
            <w:pPr>
              <w:pStyle w:val="ListParagraph"/>
              <w:numPr>
                <w:ilvl w:val="0"/>
                <w:numId w:val="2"/>
              </w:numPr>
              <w:spacing w:before="120" w:after="120"/>
              <w:contextualSpacing w:val="0"/>
              <w:rPr>
                <w:rFonts w:ascii="Arial" w:hAnsi="Arial" w:cs="Arial"/>
              </w:rPr>
            </w:pPr>
            <w:r w:rsidRPr="008E55E6">
              <w:rPr>
                <w:rFonts w:ascii="Arial" w:hAnsi="Arial" w:cs="Arial"/>
              </w:rPr>
              <w:t xml:space="preserve">Contribute to the overall plan for the </w:t>
            </w:r>
            <w:r w:rsidR="00D30B07" w:rsidRPr="008E55E6">
              <w:rPr>
                <w:rFonts w:ascii="Arial" w:hAnsi="Arial" w:cs="Arial"/>
              </w:rPr>
              <w:t>organisation</w:t>
            </w:r>
            <w:r w:rsidRPr="008E55E6">
              <w:rPr>
                <w:rFonts w:ascii="Arial" w:hAnsi="Arial" w:cs="Arial"/>
              </w:rPr>
              <w:t>, taking the lead role and advising on specialist areas of responsibility;</w:t>
            </w:r>
          </w:p>
          <w:p w14:paraId="569DE79F" w14:textId="09AA8B54" w:rsidR="00D90B5D" w:rsidRPr="008E55E6" w:rsidRDefault="00D90B5D" w:rsidP="006F768C">
            <w:pPr>
              <w:pStyle w:val="ListParagraph"/>
              <w:numPr>
                <w:ilvl w:val="0"/>
                <w:numId w:val="2"/>
              </w:numPr>
              <w:spacing w:before="120" w:after="120"/>
              <w:contextualSpacing w:val="0"/>
              <w:rPr>
                <w:rFonts w:ascii="Arial" w:hAnsi="Arial" w:cs="Arial"/>
              </w:rPr>
            </w:pPr>
            <w:r w:rsidRPr="008E55E6">
              <w:rPr>
                <w:rFonts w:ascii="Arial" w:hAnsi="Arial" w:cs="Arial"/>
              </w:rPr>
              <w:t xml:space="preserve">Manage corporate and </w:t>
            </w:r>
            <w:r w:rsidR="00F27083" w:rsidRPr="008E55E6">
              <w:rPr>
                <w:rFonts w:ascii="Arial" w:hAnsi="Arial" w:cs="Arial"/>
              </w:rPr>
              <w:t>team</w:t>
            </w:r>
            <w:r w:rsidRPr="008E55E6">
              <w:rPr>
                <w:rFonts w:ascii="Arial" w:hAnsi="Arial" w:cs="Arial"/>
              </w:rPr>
              <w:t xml:space="preserve"> projects and initiatives of varying complexity ensuring that the standard project management methodology is properly utilised. Provide opportunities for employees by encouraging cross-</w:t>
            </w:r>
            <w:r w:rsidR="0061450E" w:rsidRPr="008E55E6">
              <w:rPr>
                <w:rFonts w:ascii="Arial" w:hAnsi="Arial" w:cs="Arial"/>
              </w:rPr>
              <w:t>team</w:t>
            </w:r>
            <w:r w:rsidRPr="008E55E6">
              <w:rPr>
                <w:rFonts w:ascii="Arial" w:hAnsi="Arial" w:cs="Arial"/>
              </w:rPr>
              <w:t xml:space="preserve"> and matrix working. </w:t>
            </w:r>
          </w:p>
          <w:p w14:paraId="2CEBDA6F" w14:textId="77777777" w:rsidR="006F768C" w:rsidRPr="00B26048" w:rsidRDefault="006F768C" w:rsidP="006F768C">
            <w:pPr>
              <w:pStyle w:val="ListParagraph"/>
              <w:numPr>
                <w:ilvl w:val="0"/>
                <w:numId w:val="2"/>
              </w:numPr>
              <w:spacing w:before="120" w:after="120"/>
              <w:contextualSpacing w:val="0"/>
              <w:rPr>
                <w:rFonts w:ascii="Arial" w:hAnsi="Arial" w:cs="Arial"/>
              </w:rPr>
            </w:pPr>
            <w:r w:rsidRPr="00B26048">
              <w:rPr>
                <w:rFonts w:ascii="Arial" w:hAnsi="Arial" w:cs="Arial"/>
              </w:rPr>
              <w:t>Manage employees, relevant budgets and team/individual performance in accordance with organisation procedures and objectives</w:t>
            </w:r>
          </w:p>
          <w:p w14:paraId="6F279CB4" w14:textId="77777777" w:rsidR="006F768C" w:rsidRPr="00B26048" w:rsidRDefault="006F768C" w:rsidP="006F768C">
            <w:pPr>
              <w:pStyle w:val="ListParagraph"/>
              <w:numPr>
                <w:ilvl w:val="0"/>
                <w:numId w:val="2"/>
              </w:numPr>
              <w:spacing w:before="120" w:after="120"/>
              <w:contextualSpacing w:val="0"/>
              <w:rPr>
                <w:rFonts w:ascii="Arial" w:hAnsi="Arial" w:cs="Arial"/>
              </w:rPr>
            </w:pPr>
            <w:r w:rsidRPr="00B26048">
              <w:rPr>
                <w:rFonts w:ascii="Arial" w:hAnsi="Arial" w:cs="Arial"/>
              </w:rPr>
              <w:t>Establish effective lines of communication and build working relationships with the team based around trust and empowerment;</w:t>
            </w:r>
          </w:p>
          <w:p w14:paraId="0FDFE882" w14:textId="49AEAC2C" w:rsidR="00D13207" w:rsidRPr="00D13207" w:rsidRDefault="006F768C" w:rsidP="00D13207">
            <w:pPr>
              <w:pStyle w:val="ListParagraph"/>
              <w:numPr>
                <w:ilvl w:val="0"/>
                <w:numId w:val="2"/>
              </w:numPr>
              <w:spacing w:before="120" w:after="120"/>
              <w:rPr>
                <w:rFonts w:ascii="Arial" w:hAnsi="Arial" w:cs="Arial"/>
              </w:rPr>
            </w:pPr>
            <w:r w:rsidRPr="00B26048">
              <w:rPr>
                <w:rFonts w:ascii="Arial" w:eastAsia="Times New Roman" w:hAnsi="Arial" w:cs="Arial"/>
              </w:rPr>
              <w:t>Take ownership of your personal development and the development of your team;</w:t>
            </w:r>
          </w:p>
          <w:p w14:paraId="4CD0ED66" w14:textId="77777777" w:rsidR="006F768C" w:rsidRPr="00B26048" w:rsidRDefault="006F768C" w:rsidP="006F768C">
            <w:pPr>
              <w:pStyle w:val="ListParagraph"/>
              <w:numPr>
                <w:ilvl w:val="0"/>
                <w:numId w:val="2"/>
              </w:numPr>
              <w:spacing w:before="120" w:after="120"/>
              <w:contextualSpacing w:val="0"/>
              <w:rPr>
                <w:rFonts w:ascii="Arial" w:hAnsi="Arial" w:cs="Arial"/>
              </w:rPr>
            </w:pPr>
            <w:r w:rsidRPr="00B26048">
              <w:rPr>
                <w:rFonts w:ascii="Arial" w:hAnsi="Arial" w:cs="Arial"/>
              </w:rPr>
              <w:t>Actively encourage and lead by example in terms of smarter working initiatives and promote the use of technology to maximise productivity ;</w:t>
            </w:r>
          </w:p>
          <w:p w14:paraId="145DF6CB" w14:textId="08343D06" w:rsidR="00366F32" w:rsidRPr="00B26048" w:rsidRDefault="006F768C" w:rsidP="00B26048">
            <w:pPr>
              <w:pStyle w:val="ListParagraph"/>
              <w:numPr>
                <w:ilvl w:val="0"/>
                <w:numId w:val="2"/>
              </w:numPr>
              <w:spacing w:before="120" w:after="120"/>
              <w:contextualSpacing w:val="0"/>
              <w:rPr>
                <w:rFonts w:ascii="Arial" w:hAnsi="Arial" w:cs="Arial"/>
              </w:rPr>
            </w:pPr>
            <w:r w:rsidRPr="00B26048">
              <w:rPr>
                <w:rFonts w:ascii="Arial" w:hAnsi="Arial" w:cs="Arial"/>
              </w:rPr>
              <w:t>Ensure, as far as reasonably practicable, the health, safety and well-being of yourself and others within the workplace, including building levels of resilience and instigating interventions as appropriate;</w:t>
            </w:r>
          </w:p>
        </w:tc>
      </w:tr>
      <w:tr w:rsidR="001E4736" w:rsidRPr="008E55E6" w14:paraId="4C62BD53" w14:textId="77777777" w:rsidTr="009A4FDD">
        <w:trPr>
          <w:trHeight w:val="15299"/>
        </w:trPr>
        <w:tc>
          <w:tcPr>
            <w:tcW w:w="10485" w:type="dxa"/>
            <w:gridSpan w:val="2"/>
          </w:tcPr>
          <w:p w14:paraId="0D7EA3BA" w14:textId="267DE1AB" w:rsidR="00B26048" w:rsidRPr="00B26048" w:rsidRDefault="00B26048" w:rsidP="006F768C">
            <w:pPr>
              <w:pStyle w:val="ListParagraph"/>
              <w:numPr>
                <w:ilvl w:val="0"/>
                <w:numId w:val="2"/>
              </w:numPr>
              <w:spacing w:before="120" w:after="120"/>
              <w:rPr>
                <w:rFonts w:ascii="Arial" w:hAnsi="Arial" w:cs="Arial"/>
                <w:b/>
              </w:rPr>
            </w:pPr>
            <w:r w:rsidRPr="00B26048">
              <w:rPr>
                <w:rFonts w:ascii="Arial" w:hAnsi="Arial" w:cs="Arial"/>
                <w:i/>
                <w:iCs/>
              </w:rPr>
              <w:lastRenderedPageBreak/>
              <w:t>Ensure principles of equality and diversity are embraced and underpin all work for employees and stakeholders.</w:t>
            </w:r>
          </w:p>
          <w:p w14:paraId="2B3D4CD0" w14:textId="26470459" w:rsidR="006F768C" w:rsidRPr="008E55E6" w:rsidRDefault="006F768C" w:rsidP="006F768C">
            <w:pPr>
              <w:spacing w:before="120" w:after="120"/>
              <w:rPr>
                <w:rFonts w:ascii="Arial" w:hAnsi="Arial" w:cs="Arial"/>
                <w:b/>
              </w:rPr>
            </w:pPr>
            <w:r w:rsidRPr="008E55E6">
              <w:rPr>
                <w:rFonts w:ascii="Arial" w:hAnsi="Arial" w:cs="Arial"/>
                <w:b/>
              </w:rPr>
              <w:t>Key Result Area – Service Delivery</w:t>
            </w:r>
          </w:p>
          <w:p w14:paraId="69B89C4E" w14:textId="77777777" w:rsidR="006F768C" w:rsidRPr="008E55E6" w:rsidRDefault="006F768C" w:rsidP="006F768C">
            <w:pPr>
              <w:pStyle w:val="ListParagraph"/>
              <w:numPr>
                <w:ilvl w:val="0"/>
                <w:numId w:val="2"/>
              </w:numPr>
              <w:spacing w:before="120" w:after="120"/>
              <w:contextualSpacing w:val="0"/>
              <w:rPr>
                <w:rFonts w:ascii="Arial" w:hAnsi="Arial" w:cs="Arial"/>
              </w:rPr>
            </w:pPr>
            <w:r w:rsidRPr="008E55E6">
              <w:rPr>
                <w:rFonts w:ascii="Arial" w:hAnsi="Arial" w:cs="Arial"/>
              </w:rPr>
              <w:t>Establish the most effective level of service delivery attainable within the resources available;</w:t>
            </w:r>
          </w:p>
          <w:p w14:paraId="2F17F97F" w14:textId="424004E7" w:rsidR="006F768C" w:rsidRPr="006F768C" w:rsidRDefault="006F768C" w:rsidP="006F768C">
            <w:pPr>
              <w:pStyle w:val="ListParagraph"/>
              <w:numPr>
                <w:ilvl w:val="0"/>
                <w:numId w:val="2"/>
              </w:numPr>
              <w:spacing w:before="120" w:after="120"/>
              <w:contextualSpacing w:val="0"/>
              <w:rPr>
                <w:rFonts w:ascii="Arial" w:hAnsi="Arial" w:cs="Arial"/>
              </w:rPr>
            </w:pPr>
            <w:r w:rsidRPr="008E55E6">
              <w:rPr>
                <w:rFonts w:ascii="Arial" w:hAnsi="Arial" w:cs="Arial"/>
              </w:rPr>
              <w:t>Establish effective workforce planning arrangements and take into account not only the human resource factors, but overall strategic plans, financial and budget considerations, environmental issues and legislative requirements/regulations and governance;</w:t>
            </w:r>
          </w:p>
          <w:p w14:paraId="39C80628" w14:textId="15F355BD" w:rsidR="00471B02" w:rsidRPr="008E55E6" w:rsidRDefault="00A86E37" w:rsidP="00A86E37">
            <w:pPr>
              <w:spacing w:before="120" w:after="120"/>
              <w:rPr>
                <w:rFonts w:ascii="Arial" w:hAnsi="Arial" w:cs="Arial"/>
                <w:b/>
              </w:rPr>
            </w:pPr>
            <w:r w:rsidRPr="008E55E6">
              <w:rPr>
                <w:rFonts w:ascii="Arial" w:hAnsi="Arial" w:cs="Arial"/>
                <w:b/>
              </w:rPr>
              <w:t>Key Result Area – Job Specific</w:t>
            </w:r>
          </w:p>
          <w:p w14:paraId="30474486" w14:textId="2C40B563" w:rsidR="002B0831" w:rsidRPr="006F2036" w:rsidRDefault="005B0326" w:rsidP="006F2036">
            <w:pPr>
              <w:spacing w:line="252" w:lineRule="auto"/>
              <w:rPr>
                <w:rFonts w:ascii="Arial" w:hAnsi="Arial" w:cs="Arial"/>
                <w:b/>
                <w:bCs/>
              </w:rPr>
            </w:pPr>
            <w:r>
              <w:rPr>
                <w:rFonts w:ascii="Arial" w:hAnsi="Arial" w:cs="Arial"/>
                <w:b/>
                <w:bCs/>
              </w:rPr>
              <w:t xml:space="preserve">Rail </w:t>
            </w:r>
            <w:r w:rsidR="002B0831">
              <w:rPr>
                <w:rFonts w:ascii="Arial" w:hAnsi="Arial" w:cs="Arial"/>
                <w:b/>
                <w:bCs/>
              </w:rPr>
              <w:t xml:space="preserve">Strategy and </w:t>
            </w:r>
            <w:r>
              <w:rPr>
                <w:rFonts w:ascii="Arial" w:hAnsi="Arial" w:cs="Arial"/>
                <w:b/>
                <w:bCs/>
              </w:rPr>
              <w:t>Partnership</w:t>
            </w:r>
          </w:p>
          <w:p w14:paraId="391C873F" w14:textId="6906DACF" w:rsidR="002B0831" w:rsidRPr="004F5590" w:rsidRDefault="002B0831" w:rsidP="002B0831">
            <w:pPr>
              <w:pStyle w:val="ListParagraph"/>
              <w:numPr>
                <w:ilvl w:val="0"/>
                <w:numId w:val="2"/>
              </w:numPr>
              <w:spacing w:before="120" w:after="120"/>
              <w:contextualSpacing w:val="0"/>
              <w:rPr>
                <w:rFonts w:ascii="Arial" w:hAnsi="Arial" w:cs="Arial"/>
              </w:rPr>
            </w:pPr>
            <w:r w:rsidRPr="004F5590">
              <w:rPr>
                <w:rFonts w:ascii="Arial" w:hAnsi="Arial" w:cs="Arial"/>
              </w:rPr>
              <w:t>Oversee the on-going development and delivery of the Long Term Rail Strategy as part of the North East Rail and Metro Strategy and the Transport Plan, working with the rail sector in the preparation of business plans and strategic documents</w:t>
            </w:r>
            <w:r>
              <w:rPr>
                <w:rFonts w:ascii="Arial" w:hAnsi="Arial" w:cs="Arial"/>
              </w:rPr>
              <w:t>, and ensuring that the potential for our region’s rail network is represented in the wider TNE transport planning, strategy and policy process</w:t>
            </w:r>
          </w:p>
          <w:p w14:paraId="3BA33B65" w14:textId="7D2CD771" w:rsidR="002B0831" w:rsidRDefault="001269BF" w:rsidP="00B81D7B">
            <w:pPr>
              <w:pStyle w:val="ListParagraph"/>
              <w:numPr>
                <w:ilvl w:val="0"/>
                <w:numId w:val="2"/>
              </w:numPr>
              <w:spacing w:before="120" w:after="120"/>
              <w:contextualSpacing w:val="0"/>
              <w:rPr>
                <w:rFonts w:ascii="Arial" w:hAnsi="Arial" w:cs="Arial"/>
              </w:rPr>
            </w:pPr>
            <w:r>
              <w:rPr>
                <w:rFonts w:ascii="Arial" w:hAnsi="Arial" w:cs="Arial"/>
              </w:rPr>
              <w:t xml:space="preserve">Develop and </w:t>
            </w:r>
            <w:r w:rsidR="00B81D7B">
              <w:rPr>
                <w:rFonts w:ascii="Arial" w:hAnsi="Arial" w:cs="Arial"/>
              </w:rPr>
              <w:t>progress</w:t>
            </w:r>
            <w:r>
              <w:rPr>
                <w:rFonts w:ascii="Arial" w:hAnsi="Arial" w:cs="Arial"/>
              </w:rPr>
              <w:t xml:space="preserve"> our region’s plans to sign up to a rail partnership with Great British Railways</w:t>
            </w:r>
            <w:r w:rsidR="002B0831">
              <w:rPr>
                <w:rFonts w:ascii="Arial" w:hAnsi="Arial" w:cs="Arial"/>
              </w:rPr>
              <w:t xml:space="preserve"> linked to </w:t>
            </w:r>
            <w:r w:rsidR="00B81D7B" w:rsidRPr="004F5590">
              <w:rPr>
                <w:rFonts w:ascii="Arial" w:hAnsi="Arial" w:cs="Arial"/>
              </w:rPr>
              <w:t xml:space="preserve">proposals to extend the scope of rail devolution in the North in collaboration with the Department for Transport, TNE partners and other bodies. </w:t>
            </w:r>
          </w:p>
          <w:p w14:paraId="3C520A1B" w14:textId="7365A356" w:rsidR="00DF7E14" w:rsidRDefault="00DF7E14" w:rsidP="00B81D7B">
            <w:pPr>
              <w:pStyle w:val="ListParagraph"/>
              <w:numPr>
                <w:ilvl w:val="0"/>
                <w:numId w:val="2"/>
              </w:numPr>
              <w:spacing w:before="120" w:after="120"/>
              <w:contextualSpacing w:val="0"/>
              <w:rPr>
                <w:rFonts w:ascii="Arial" w:hAnsi="Arial" w:cs="Arial"/>
              </w:rPr>
            </w:pPr>
            <w:r>
              <w:rPr>
                <w:rFonts w:ascii="Arial" w:hAnsi="Arial" w:cs="Arial"/>
              </w:rPr>
              <w:t xml:space="preserve">Collaborate fully with the existing North East Rail Management Unit, to ensure that stakeholders and members are engaged with the development of the rail partnership and future devolution plans </w:t>
            </w:r>
          </w:p>
          <w:p w14:paraId="335CB12E" w14:textId="1FB064F1" w:rsidR="00B81D7B" w:rsidRPr="004F5590" w:rsidRDefault="00B81D7B" w:rsidP="00B81D7B">
            <w:pPr>
              <w:pStyle w:val="ListParagraph"/>
              <w:numPr>
                <w:ilvl w:val="0"/>
                <w:numId w:val="2"/>
              </w:numPr>
              <w:spacing w:before="120" w:after="120"/>
              <w:contextualSpacing w:val="0"/>
              <w:rPr>
                <w:rFonts w:ascii="Arial" w:hAnsi="Arial" w:cs="Arial"/>
              </w:rPr>
            </w:pPr>
            <w:r w:rsidRPr="004F5590">
              <w:rPr>
                <w:rFonts w:ascii="Arial" w:hAnsi="Arial" w:cs="Arial"/>
              </w:rPr>
              <w:t xml:space="preserve">Lead in building the capacity and capability </w:t>
            </w:r>
            <w:r w:rsidR="002B0831">
              <w:rPr>
                <w:rFonts w:ascii="Arial" w:hAnsi="Arial" w:cs="Arial"/>
              </w:rPr>
              <w:t>within TNE and our region to take full ad</w:t>
            </w:r>
            <w:r w:rsidR="00DF7E14">
              <w:rPr>
                <w:rFonts w:ascii="Arial" w:hAnsi="Arial" w:cs="Arial"/>
              </w:rPr>
              <w:t>vantage of the future rail partnership</w:t>
            </w:r>
          </w:p>
          <w:p w14:paraId="572B9D29" w14:textId="77777777" w:rsidR="00700E94" w:rsidRPr="004F5590" w:rsidRDefault="00700E94" w:rsidP="00672BA4">
            <w:pPr>
              <w:pStyle w:val="ListParagraph"/>
              <w:numPr>
                <w:ilvl w:val="0"/>
                <w:numId w:val="2"/>
              </w:numPr>
              <w:spacing w:before="120" w:after="120"/>
              <w:contextualSpacing w:val="0"/>
              <w:rPr>
                <w:rFonts w:ascii="Arial" w:hAnsi="Arial" w:cs="Arial"/>
              </w:rPr>
            </w:pPr>
            <w:r w:rsidRPr="004F5590">
              <w:rPr>
                <w:rFonts w:ascii="Arial" w:hAnsi="Arial" w:cs="Arial"/>
              </w:rPr>
              <w:t xml:space="preserve">Ensure the processes for the conduct of business of the Rail North Partnership/Committee are executed in accordance with the Articles of Association and the Members Agreement. This shall include the election of members and officials, the conduct of meetings and compliance with statutory responsibilities. </w:t>
            </w:r>
          </w:p>
          <w:p w14:paraId="18942584" w14:textId="55195C53" w:rsidR="00700E94" w:rsidRPr="004F5590" w:rsidRDefault="00700E94" w:rsidP="00700E94">
            <w:pPr>
              <w:pStyle w:val="ListParagraph"/>
              <w:numPr>
                <w:ilvl w:val="0"/>
                <w:numId w:val="2"/>
              </w:numPr>
              <w:spacing w:before="120" w:after="120"/>
              <w:contextualSpacing w:val="0"/>
              <w:rPr>
                <w:rFonts w:ascii="Arial" w:hAnsi="Arial" w:cs="Arial"/>
              </w:rPr>
            </w:pPr>
            <w:r w:rsidRPr="004F5590">
              <w:rPr>
                <w:rFonts w:ascii="Arial" w:hAnsi="Arial" w:cs="Arial"/>
              </w:rPr>
              <w:t xml:space="preserve">Oversee TNE’s input and support and assist the planning and award of future rail service contracts for all North of England rail services. </w:t>
            </w:r>
          </w:p>
          <w:p w14:paraId="24F23480" w14:textId="07DE26E0" w:rsidR="00386C28" w:rsidRPr="004F5590" w:rsidRDefault="00386C28" w:rsidP="00700E94">
            <w:pPr>
              <w:pStyle w:val="ListParagraph"/>
              <w:numPr>
                <w:ilvl w:val="0"/>
                <w:numId w:val="2"/>
              </w:numPr>
              <w:spacing w:before="120" w:after="120"/>
              <w:contextualSpacing w:val="0"/>
              <w:rPr>
                <w:rFonts w:ascii="Arial" w:hAnsi="Arial" w:cs="Arial"/>
              </w:rPr>
            </w:pPr>
            <w:r w:rsidRPr="004F5590">
              <w:rPr>
                <w:rFonts w:ascii="Arial" w:hAnsi="Arial" w:cs="Arial"/>
              </w:rPr>
              <w:t>Lead TNE in the short to long term planning of the East Coast Main Line franchise replacement</w:t>
            </w:r>
          </w:p>
          <w:p w14:paraId="03E96C7F" w14:textId="26A4C25C" w:rsidR="00386C28" w:rsidRDefault="00386C28" w:rsidP="00917623">
            <w:pPr>
              <w:pStyle w:val="ListParagraph"/>
              <w:numPr>
                <w:ilvl w:val="0"/>
                <w:numId w:val="2"/>
              </w:numPr>
              <w:spacing w:before="120" w:after="120"/>
              <w:rPr>
                <w:rFonts w:ascii="Arial" w:hAnsi="Arial" w:cs="Arial"/>
              </w:rPr>
            </w:pPr>
            <w:r w:rsidRPr="004F5590">
              <w:rPr>
                <w:rFonts w:ascii="Arial" w:hAnsi="Arial" w:cs="Arial"/>
              </w:rPr>
              <w:t>Liaise and consult at a national level with all stakeholders including DfT, Network Rail, Transport Scotland and other PTE’s.</w:t>
            </w:r>
          </w:p>
          <w:p w14:paraId="2B762C16" w14:textId="77777777" w:rsidR="006B12B3" w:rsidRPr="004F5590" w:rsidRDefault="006B12B3" w:rsidP="006B12B3">
            <w:pPr>
              <w:pStyle w:val="ListParagraph"/>
              <w:spacing w:before="120" w:after="120"/>
              <w:ind w:left="360"/>
              <w:rPr>
                <w:rFonts w:ascii="Arial" w:hAnsi="Arial" w:cs="Arial"/>
              </w:rPr>
            </w:pPr>
          </w:p>
          <w:p w14:paraId="3B0DF04B" w14:textId="1B35421F" w:rsidR="00700E94" w:rsidRPr="004F5590" w:rsidRDefault="00700E94" w:rsidP="00700E94">
            <w:pPr>
              <w:pStyle w:val="ListParagraph"/>
              <w:numPr>
                <w:ilvl w:val="0"/>
                <w:numId w:val="2"/>
              </w:numPr>
              <w:spacing w:before="120" w:after="120"/>
              <w:contextualSpacing w:val="0"/>
              <w:rPr>
                <w:rFonts w:ascii="Arial" w:hAnsi="Arial" w:cs="Arial"/>
              </w:rPr>
            </w:pPr>
            <w:r w:rsidRPr="004F5590">
              <w:rPr>
                <w:rFonts w:ascii="Arial" w:hAnsi="Arial" w:cs="Arial"/>
              </w:rPr>
              <w:t>Work with TNE partners to enable the adoption of digital technologies that will enable delivery of dynamic, responsive, and fit for purpose and customer-centric services.</w:t>
            </w:r>
          </w:p>
          <w:p w14:paraId="18953916" w14:textId="3FC3A62A" w:rsidR="00AE413D" w:rsidRPr="004F5590" w:rsidRDefault="0063498C" w:rsidP="00AE413D">
            <w:pPr>
              <w:spacing w:before="120" w:after="120"/>
              <w:rPr>
                <w:rFonts w:ascii="Arial" w:hAnsi="Arial" w:cs="Arial"/>
                <w:b/>
                <w:bCs/>
              </w:rPr>
            </w:pPr>
            <w:r w:rsidRPr="004F5590">
              <w:rPr>
                <w:rFonts w:ascii="Arial" w:hAnsi="Arial" w:cs="Arial"/>
                <w:b/>
                <w:bCs/>
              </w:rPr>
              <w:t>Project Sponsorship and Delivery</w:t>
            </w:r>
          </w:p>
          <w:p w14:paraId="14A04997" w14:textId="068B61B9" w:rsidR="002B0831" w:rsidRPr="004F5590" w:rsidRDefault="002B0831" w:rsidP="002B0831">
            <w:pPr>
              <w:pStyle w:val="ListParagraph"/>
              <w:numPr>
                <w:ilvl w:val="0"/>
                <w:numId w:val="2"/>
              </w:numPr>
              <w:spacing w:before="120" w:after="120"/>
              <w:contextualSpacing w:val="0"/>
              <w:rPr>
                <w:rFonts w:ascii="Arial" w:hAnsi="Arial" w:cs="Arial"/>
              </w:rPr>
            </w:pPr>
            <w:r w:rsidRPr="004F5590">
              <w:rPr>
                <w:rFonts w:ascii="Arial" w:hAnsi="Arial" w:cs="Arial"/>
              </w:rPr>
              <w:t xml:space="preserve">Represent TNE in the planning and allocation of national rail investment programmes to the North. Work with TNE partners to ensure an investment programme based upon the projects developed by member authorities, Network Rail and the TOC’s, including the implementation of investment schemes, </w:t>
            </w:r>
            <w:r w:rsidR="00AB3DB5">
              <w:rPr>
                <w:rFonts w:ascii="Arial" w:hAnsi="Arial" w:cs="Arial"/>
              </w:rPr>
              <w:t xml:space="preserve">passenger contract </w:t>
            </w:r>
            <w:r w:rsidRPr="004F5590">
              <w:rPr>
                <w:rFonts w:ascii="Arial" w:hAnsi="Arial" w:cs="Arial"/>
              </w:rPr>
              <w:t>changes and revisions to fares and ticket product</w:t>
            </w:r>
          </w:p>
          <w:p w14:paraId="7E466284" w14:textId="796C8A91" w:rsidR="006422DA" w:rsidRPr="004F5590" w:rsidRDefault="006422DA" w:rsidP="006422DA">
            <w:pPr>
              <w:pStyle w:val="ListParagraph"/>
              <w:numPr>
                <w:ilvl w:val="0"/>
                <w:numId w:val="2"/>
              </w:numPr>
              <w:spacing w:before="120" w:after="120"/>
              <w:contextualSpacing w:val="0"/>
              <w:rPr>
                <w:rFonts w:ascii="Arial" w:hAnsi="Arial" w:cs="Arial"/>
              </w:rPr>
            </w:pPr>
            <w:r>
              <w:rPr>
                <w:rFonts w:ascii="Arial" w:hAnsi="Arial" w:cs="Arial"/>
              </w:rPr>
              <w:t>Take every opportunity to develop and promote projects at any scale which deliver the NERMS and North East Transport Plan objectives, securing regional support and input, and where necessary overseeing the development of business cases</w:t>
            </w:r>
            <w:r w:rsidR="00EF4B76">
              <w:rPr>
                <w:rFonts w:ascii="Arial" w:hAnsi="Arial" w:cs="Arial"/>
              </w:rPr>
              <w:t xml:space="preserve"> </w:t>
            </w:r>
          </w:p>
          <w:p w14:paraId="4F51EDE7" w14:textId="2D298BF3" w:rsidR="00AE413D" w:rsidRDefault="006422DA" w:rsidP="00AE413D">
            <w:pPr>
              <w:pStyle w:val="ListParagraph"/>
              <w:numPr>
                <w:ilvl w:val="0"/>
                <w:numId w:val="2"/>
              </w:numPr>
              <w:spacing w:before="120" w:after="120"/>
              <w:contextualSpacing w:val="0"/>
              <w:rPr>
                <w:rFonts w:ascii="Arial" w:hAnsi="Arial" w:cs="Arial"/>
              </w:rPr>
            </w:pPr>
            <w:r>
              <w:rPr>
                <w:rFonts w:ascii="Arial" w:hAnsi="Arial" w:cs="Arial"/>
              </w:rPr>
              <w:t xml:space="preserve">Oversee the sponsorship of rail projects promoted by TNE to ensure that projects remain aligned with national, regional, local and other stakeholder objectives and offer suitable monitoring and challenge to delivery bodies </w:t>
            </w:r>
            <w:r w:rsidR="006B12B3">
              <w:rPr>
                <w:rFonts w:ascii="Arial" w:hAnsi="Arial" w:cs="Arial"/>
              </w:rPr>
              <w:t>in order to ensure benefits are delivered</w:t>
            </w:r>
            <w:r>
              <w:rPr>
                <w:rFonts w:ascii="Arial" w:hAnsi="Arial" w:cs="Arial"/>
              </w:rPr>
              <w:t xml:space="preserve">   </w:t>
            </w:r>
          </w:p>
          <w:p w14:paraId="1C5BE212" w14:textId="2C0967BB" w:rsidR="00AE413D" w:rsidRDefault="006B12B3" w:rsidP="00AE413D">
            <w:pPr>
              <w:pStyle w:val="ListParagraph"/>
              <w:numPr>
                <w:ilvl w:val="0"/>
                <w:numId w:val="2"/>
              </w:numPr>
              <w:spacing w:before="120" w:after="120"/>
              <w:contextualSpacing w:val="0"/>
              <w:rPr>
                <w:rFonts w:ascii="Arial" w:hAnsi="Arial" w:cs="Arial"/>
              </w:rPr>
            </w:pPr>
            <w:r>
              <w:rPr>
                <w:rFonts w:ascii="Arial" w:hAnsi="Arial" w:cs="Arial"/>
              </w:rPr>
              <w:t>Monitor the delivery of programmes and projects reporting progress to key stakeholders in the region including the Joint Transport Committee</w:t>
            </w:r>
          </w:p>
          <w:p w14:paraId="7C7E21E6" w14:textId="477A13EF" w:rsidR="0063498C" w:rsidRPr="004F5590" w:rsidRDefault="0063498C" w:rsidP="00305C9A">
            <w:pPr>
              <w:tabs>
                <w:tab w:val="left" w:pos="4656"/>
              </w:tabs>
              <w:spacing w:before="120" w:after="120"/>
              <w:rPr>
                <w:rFonts w:ascii="Arial" w:hAnsi="Arial" w:cs="Arial"/>
                <w:b/>
                <w:bCs/>
              </w:rPr>
            </w:pPr>
            <w:r w:rsidRPr="004F5590">
              <w:rPr>
                <w:rFonts w:ascii="Arial" w:hAnsi="Arial" w:cs="Arial"/>
                <w:b/>
                <w:bCs/>
              </w:rPr>
              <w:t>Communication and Influen</w:t>
            </w:r>
            <w:r w:rsidR="006B12B3">
              <w:rPr>
                <w:rFonts w:ascii="Arial" w:hAnsi="Arial" w:cs="Arial"/>
                <w:b/>
                <w:bCs/>
              </w:rPr>
              <w:t xml:space="preserve">cing </w:t>
            </w:r>
          </w:p>
          <w:p w14:paraId="5C10F9DC" w14:textId="4E82D4C5" w:rsidR="003F27C9" w:rsidRDefault="003F27C9" w:rsidP="005B0326">
            <w:pPr>
              <w:pStyle w:val="ListParagraph"/>
              <w:numPr>
                <w:ilvl w:val="0"/>
                <w:numId w:val="2"/>
              </w:numPr>
              <w:spacing w:before="120" w:after="120"/>
              <w:contextualSpacing w:val="0"/>
              <w:rPr>
                <w:rFonts w:ascii="Arial" w:hAnsi="Arial" w:cs="Arial"/>
              </w:rPr>
            </w:pPr>
            <w:r>
              <w:rPr>
                <w:rFonts w:ascii="Arial" w:hAnsi="Arial" w:cs="Arial"/>
              </w:rPr>
              <w:t xml:space="preserve">Become recognised as a rail industry </w:t>
            </w:r>
            <w:r w:rsidR="006B12B3">
              <w:rPr>
                <w:rFonts w:ascii="Arial" w:hAnsi="Arial" w:cs="Arial"/>
              </w:rPr>
              <w:t>I</w:t>
            </w:r>
            <w:r>
              <w:rPr>
                <w:rFonts w:ascii="Arial" w:hAnsi="Arial" w:cs="Arial"/>
              </w:rPr>
              <w:t>eader, and promote TNE as a credible and effective organisation within the rail industry</w:t>
            </w:r>
          </w:p>
          <w:p w14:paraId="4A6F93B7" w14:textId="3D464930" w:rsidR="006B12B3" w:rsidRDefault="003F27C9" w:rsidP="005B0326">
            <w:pPr>
              <w:pStyle w:val="ListParagraph"/>
              <w:numPr>
                <w:ilvl w:val="0"/>
                <w:numId w:val="2"/>
              </w:numPr>
              <w:spacing w:before="120" w:after="120"/>
              <w:contextualSpacing w:val="0"/>
              <w:rPr>
                <w:rFonts w:ascii="Arial" w:hAnsi="Arial" w:cs="Arial"/>
              </w:rPr>
            </w:pPr>
            <w:r>
              <w:rPr>
                <w:rFonts w:ascii="Arial" w:hAnsi="Arial" w:cs="Arial"/>
              </w:rPr>
              <w:lastRenderedPageBreak/>
              <w:t>I</w:t>
            </w:r>
            <w:r w:rsidR="006B12B3">
              <w:rPr>
                <w:rFonts w:ascii="Arial" w:hAnsi="Arial" w:cs="Arial"/>
              </w:rPr>
              <w:t xml:space="preserve">n liaison with the wider TNE team, create and roll out </w:t>
            </w:r>
            <w:r>
              <w:rPr>
                <w:rFonts w:ascii="Arial" w:hAnsi="Arial" w:cs="Arial"/>
              </w:rPr>
              <w:t xml:space="preserve">sustained </w:t>
            </w:r>
            <w:r w:rsidR="006B12B3">
              <w:rPr>
                <w:rFonts w:ascii="Arial" w:hAnsi="Arial" w:cs="Arial"/>
              </w:rPr>
              <w:t xml:space="preserve">communication strategies </w:t>
            </w:r>
            <w:r>
              <w:rPr>
                <w:rFonts w:ascii="Arial" w:hAnsi="Arial" w:cs="Arial"/>
              </w:rPr>
              <w:t xml:space="preserve">and campaigns </w:t>
            </w:r>
            <w:r w:rsidR="006B12B3">
              <w:rPr>
                <w:rFonts w:ascii="Arial" w:hAnsi="Arial" w:cs="Arial"/>
              </w:rPr>
              <w:t xml:space="preserve">aimed at securing investment in rail in the North East </w:t>
            </w:r>
            <w:r w:rsidR="00766489">
              <w:rPr>
                <w:rFonts w:ascii="Arial" w:hAnsi="Arial" w:cs="Arial"/>
              </w:rPr>
              <w:t>and ensuring that key priorities for the retain profile regionally and nationally</w:t>
            </w:r>
          </w:p>
          <w:p w14:paraId="71C9EE40" w14:textId="3534AD3F" w:rsidR="006B12B3" w:rsidRDefault="0093765E" w:rsidP="005B0326">
            <w:pPr>
              <w:pStyle w:val="ListParagraph"/>
              <w:numPr>
                <w:ilvl w:val="0"/>
                <w:numId w:val="2"/>
              </w:numPr>
              <w:spacing w:before="120" w:after="120"/>
              <w:contextualSpacing w:val="0"/>
              <w:rPr>
                <w:rFonts w:ascii="Arial" w:hAnsi="Arial" w:cs="Arial"/>
              </w:rPr>
            </w:pPr>
            <w:r>
              <w:rPr>
                <w:rFonts w:ascii="Arial" w:hAnsi="Arial" w:cs="Arial"/>
              </w:rPr>
              <w:t>Proactively, and reactively, collaborate with colleagues for shorter term communications activities aimed at rail industry decision makers to benefit the North East</w:t>
            </w:r>
          </w:p>
          <w:p w14:paraId="61D9A660" w14:textId="4C727CA5" w:rsidR="00305C9A" w:rsidRDefault="0093765E" w:rsidP="005B0326">
            <w:pPr>
              <w:pStyle w:val="ListParagraph"/>
              <w:numPr>
                <w:ilvl w:val="0"/>
                <w:numId w:val="2"/>
              </w:numPr>
              <w:spacing w:before="120" w:after="120"/>
              <w:contextualSpacing w:val="0"/>
              <w:rPr>
                <w:rFonts w:ascii="Arial" w:hAnsi="Arial" w:cs="Arial"/>
              </w:rPr>
            </w:pPr>
            <w:r>
              <w:rPr>
                <w:rFonts w:ascii="Arial" w:hAnsi="Arial" w:cs="Arial"/>
              </w:rPr>
              <w:t xml:space="preserve">Develop and maintain relationships with </w:t>
            </w:r>
            <w:r w:rsidR="00305C9A" w:rsidRPr="004F5590">
              <w:rPr>
                <w:rFonts w:ascii="Arial" w:hAnsi="Arial" w:cs="Arial"/>
              </w:rPr>
              <w:t>T</w:t>
            </w:r>
            <w:r w:rsidR="003B6A46" w:rsidRPr="004F5590">
              <w:rPr>
                <w:rFonts w:ascii="Arial" w:hAnsi="Arial" w:cs="Arial"/>
              </w:rPr>
              <w:t>NE’s</w:t>
            </w:r>
            <w:r w:rsidR="00305C9A" w:rsidRPr="004F5590">
              <w:rPr>
                <w:rFonts w:ascii="Arial" w:hAnsi="Arial" w:cs="Arial"/>
              </w:rPr>
              <w:t xml:space="preserve"> key stakeholders including</w:t>
            </w:r>
            <w:r w:rsidR="003F27C9">
              <w:rPr>
                <w:rFonts w:ascii="Arial" w:hAnsi="Arial" w:cs="Arial"/>
              </w:rPr>
              <w:t xml:space="preserve"> LAs and Councillors,</w:t>
            </w:r>
            <w:r w:rsidR="00305C9A" w:rsidRPr="004F5590">
              <w:rPr>
                <w:rFonts w:ascii="Arial" w:hAnsi="Arial" w:cs="Arial"/>
              </w:rPr>
              <w:t xml:space="preserve"> MPs, </w:t>
            </w:r>
            <w:r w:rsidR="00766489">
              <w:rPr>
                <w:rFonts w:ascii="Arial" w:hAnsi="Arial" w:cs="Arial"/>
              </w:rPr>
              <w:t>regional bodies</w:t>
            </w:r>
            <w:r>
              <w:rPr>
                <w:rFonts w:ascii="Arial" w:hAnsi="Arial" w:cs="Arial"/>
              </w:rPr>
              <w:t xml:space="preserve"> and </w:t>
            </w:r>
            <w:r w:rsidR="00305C9A" w:rsidRPr="004F5590">
              <w:rPr>
                <w:rFonts w:ascii="Arial" w:hAnsi="Arial" w:cs="Arial"/>
              </w:rPr>
              <w:t>other</w:t>
            </w:r>
            <w:r>
              <w:rPr>
                <w:rFonts w:ascii="Arial" w:hAnsi="Arial" w:cs="Arial"/>
              </w:rPr>
              <w:t>s, ensuring they remain fully briefed on rail related issues and are positioned to support TNE’ communication and influencing activities</w:t>
            </w:r>
          </w:p>
          <w:p w14:paraId="5F24A759" w14:textId="43D7D6A7" w:rsidR="00766489" w:rsidRDefault="00766489" w:rsidP="005B0326">
            <w:pPr>
              <w:pStyle w:val="ListParagraph"/>
              <w:numPr>
                <w:ilvl w:val="0"/>
                <w:numId w:val="2"/>
              </w:numPr>
              <w:spacing w:before="120" w:after="120"/>
              <w:contextualSpacing w:val="0"/>
              <w:rPr>
                <w:rFonts w:ascii="Arial" w:hAnsi="Arial" w:cs="Arial"/>
              </w:rPr>
            </w:pPr>
            <w:r>
              <w:rPr>
                <w:rFonts w:ascii="Arial" w:hAnsi="Arial" w:cs="Arial"/>
              </w:rPr>
              <w:t xml:space="preserve">Collaborate with counterparts from other regions to influence national rail strategy in TNE’s favour </w:t>
            </w:r>
          </w:p>
          <w:p w14:paraId="624DE99C" w14:textId="69C1A8E6" w:rsidR="00766489" w:rsidRDefault="003F27C9" w:rsidP="005B0326">
            <w:pPr>
              <w:pStyle w:val="ListParagraph"/>
              <w:numPr>
                <w:ilvl w:val="0"/>
                <w:numId w:val="2"/>
              </w:numPr>
              <w:spacing w:before="120" w:after="120"/>
              <w:contextualSpacing w:val="0"/>
              <w:rPr>
                <w:rFonts w:ascii="Arial" w:hAnsi="Arial" w:cs="Arial"/>
              </w:rPr>
            </w:pPr>
            <w:r>
              <w:rPr>
                <w:rFonts w:ascii="Arial" w:hAnsi="Arial" w:cs="Arial"/>
              </w:rPr>
              <w:t xml:space="preserve">Formulate strong and collaborative relationships with key rail industry bodies including Great British Railways (and their transition team), Network Rail, DfT, TFN, Train Operating Companies and Freight Operating Companies with a view to </w:t>
            </w:r>
            <w:r w:rsidR="00766489">
              <w:rPr>
                <w:rFonts w:ascii="Arial" w:hAnsi="Arial" w:cs="Arial"/>
              </w:rPr>
              <w:t xml:space="preserve">promoting and </w:t>
            </w:r>
            <w:r>
              <w:rPr>
                <w:rFonts w:ascii="Arial" w:hAnsi="Arial" w:cs="Arial"/>
              </w:rPr>
              <w:t xml:space="preserve">embedding TNE’s objectives </w:t>
            </w:r>
            <w:r w:rsidR="00766489">
              <w:rPr>
                <w:rFonts w:ascii="Arial" w:hAnsi="Arial" w:cs="Arial"/>
              </w:rPr>
              <w:t>within industry organisations</w:t>
            </w:r>
          </w:p>
          <w:p w14:paraId="40418C71" w14:textId="6F44B91A" w:rsidR="003F27C9" w:rsidRPr="004F5590" w:rsidRDefault="00766489" w:rsidP="005B0326">
            <w:pPr>
              <w:pStyle w:val="ListParagraph"/>
              <w:numPr>
                <w:ilvl w:val="0"/>
                <w:numId w:val="2"/>
              </w:numPr>
              <w:spacing w:before="120" w:after="120"/>
              <w:contextualSpacing w:val="0"/>
              <w:rPr>
                <w:rFonts w:ascii="Arial" w:hAnsi="Arial" w:cs="Arial"/>
              </w:rPr>
            </w:pPr>
            <w:r>
              <w:rPr>
                <w:rFonts w:ascii="Arial" w:hAnsi="Arial" w:cs="Arial"/>
              </w:rPr>
              <w:t xml:space="preserve">Liaise with Nexus over wider rail industry issues to ensure consistency of voice in rail industry liaison. </w:t>
            </w:r>
          </w:p>
          <w:p w14:paraId="43618C79" w14:textId="57C0D03D" w:rsidR="00471B02" w:rsidRDefault="00471B02" w:rsidP="00471B02">
            <w:pPr>
              <w:spacing w:after="80"/>
              <w:jc w:val="both"/>
              <w:rPr>
                <w:rFonts w:ascii="Arial" w:hAnsi="Arial" w:cs="Arial"/>
                <w:b/>
                <w:bCs/>
              </w:rPr>
            </w:pPr>
            <w:r w:rsidRPr="008E55E6">
              <w:rPr>
                <w:rFonts w:ascii="Arial" w:hAnsi="Arial" w:cs="Arial"/>
                <w:b/>
                <w:bCs/>
              </w:rPr>
              <w:t>Other key activities</w:t>
            </w:r>
          </w:p>
          <w:p w14:paraId="6135ED03" w14:textId="4D8BA69D" w:rsidR="00672BA4" w:rsidRPr="00A13E3D" w:rsidRDefault="00766489" w:rsidP="00672BA4">
            <w:pPr>
              <w:pStyle w:val="ListParagraph"/>
              <w:numPr>
                <w:ilvl w:val="0"/>
                <w:numId w:val="2"/>
              </w:numPr>
              <w:spacing w:before="120" w:after="120"/>
              <w:contextualSpacing w:val="0"/>
              <w:rPr>
                <w:rFonts w:ascii="Arial" w:hAnsi="Arial" w:cs="Arial"/>
              </w:rPr>
            </w:pPr>
            <w:r>
              <w:rPr>
                <w:rFonts w:ascii="Arial" w:hAnsi="Arial" w:cs="Arial"/>
              </w:rPr>
              <w:t>Lead</w:t>
            </w:r>
            <w:r w:rsidR="00471B02" w:rsidRPr="00A13E3D">
              <w:rPr>
                <w:rFonts w:ascii="Arial" w:hAnsi="Arial" w:cs="Arial"/>
              </w:rPr>
              <w:t xml:space="preserve"> the </w:t>
            </w:r>
            <w:r w:rsidR="008931DA" w:rsidRPr="00A13E3D">
              <w:rPr>
                <w:rFonts w:ascii="Arial" w:hAnsi="Arial" w:cs="Arial"/>
              </w:rPr>
              <w:t xml:space="preserve">TNE </w:t>
            </w:r>
            <w:r w:rsidR="00F25422" w:rsidRPr="00A13E3D">
              <w:rPr>
                <w:rFonts w:ascii="Arial" w:hAnsi="Arial" w:cs="Arial"/>
              </w:rPr>
              <w:t>Rail</w:t>
            </w:r>
            <w:r w:rsidR="008931DA" w:rsidRPr="00A13E3D">
              <w:rPr>
                <w:rFonts w:ascii="Arial" w:hAnsi="Arial" w:cs="Arial"/>
              </w:rPr>
              <w:t xml:space="preserve"> Team.</w:t>
            </w:r>
          </w:p>
          <w:p w14:paraId="64DECF75" w14:textId="49B78639" w:rsidR="00672BA4" w:rsidRPr="00A13E3D" w:rsidRDefault="00471B02" w:rsidP="00672BA4">
            <w:pPr>
              <w:pStyle w:val="ListParagraph"/>
              <w:numPr>
                <w:ilvl w:val="0"/>
                <w:numId w:val="2"/>
              </w:numPr>
              <w:spacing w:before="120" w:after="120"/>
              <w:contextualSpacing w:val="0"/>
              <w:rPr>
                <w:rFonts w:ascii="Arial" w:hAnsi="Arial" w:cs="Arial"/>
              </w:rPr>
            </w:pPr>
            <w:r w:rsidRPr="00A13E3D">
              <w:rPr>
                <w:rFonts w:ascii="Arial" w:hAnsi="Arial" w:cs="Arial"/>
              </w:rPr>
              <w:t>Develop, maintain and manage relationships with</w:t>
            </w:r>
            <w:r w:rsidR="004A62AB" w:rsidRPr="00A13E3D">
              <w:rPr>
                <w:rFonts w:ascii="Arial" w:hAnsi="Arial" w:cs="Arial"/>
              </w:rPr>
              <w:t xml:space="preserve"> </w:t>
            </w:r>
            <w:r w:rsidR="00BF4CE0" w:rsidRPr="00A13E3D">
              <w:rPr>
                <w:rFonts w:ascii="Arial" w:hAnsi="Arial" w:cs="Arial"/>
              </w:rPr>
              <w:t xml:space="preserve">Network Rail, </w:t>
            </w:r>
            <w:r w:rsidR="004A62AB" w:rsidRPr="00A13E3D">
              <w:rPr>
                <w:rFonts w:ascii="Arial" w:hAnsi="Arial" w:cs="Arial"/>
              </w:rPr>
              <w:t>Nexus, LA7 Authorities</w:t>
            </w:r>
            <w:r w:rsidR="00A20506" w:rsidRPr="00A13E3D">
              <w:rPr>
                <w:rFonts w:ascii="Arial" w:hAnsi="Arial" w:cs="Arial"/>
              </w:rPr>
              <w:t>,</w:t>
            </w:r>
            <w:r w:rsidRPr="00A13E3D">
              <w:rPr>
                <w:rFonts w:ascii="Arial" w:hAnsi="Arial" w:cs="Arial"/>
              </w:rPr>
              <w:t xml:space="preserve"> the D</w:t>
            </w:r>
            <w:r w:rsidR="00E43972" w:rsidRPr="00A13E3D">
              <w:rPr>
                <w:rFonts w:ascii="Arial" w:hAnsi="Arial" w:cs="Arial"/>
              </w:rPr>
              <w:t xml:space="preserve">epartment for </w:t>
            </w:r>
            <w:r w:rsidRPr="00A13E3D">
              <w:rPr>
                <w:rFonts w:ascii="Arial" w:hAnsi="Arial" w:cs="Arial"/>
              </w:rPr>
              <w:t>T</w:t>
            </w:r>
            <w:r w:rsidR="00E43972" w:rsidRPr="00A13E3D">
              <w:rPr>
                <w:rFonts w:ascii="Arial" w:hAnsi="Arial" w:cs="Arial"/>
              </w:rPr>
              <w:t>ransport (DfT)</w:t>
            </w:r>
            <w:r w:rsidRPr="00A13E3D">
              <w:rPr>
                <w:rFonts w:ascii="Arial" w:hAnsi="Arial" w:cs="Arial"/>
              </w:rPr>
              <w:t xml:space="preserve"> and other key stakeholders. </w:t>
            </w:r>
          </w:p>
          <w:p w14:paraId="77859817" w14:textId="77777777" w:rsidR="00672BA4" w:rsidRPr="00A13E3D" w:rsidRDefault="00471B02" w:rsidP="00672BA4">
            <w:pPr>
              <w:pStyle w:val="ListParagraph"/>
              <w:numPr>
                <w:ilvl w:val="0"/>
                <w:numId w:val="2"/>
              </w:numPr>
              <w:spacing w:before="120" w:after="120"/>
              <w:contextualSpacing w:val="0"/>
              <w:rPr>
                <w:rFonts w:ascii="Arial" w:hAnsi="Arial" w:cs="Arial"/>
              </w:rPr>
            </w:pPr>
            <w:r w:rsidRPr="00A13E3D">
              <w:rPr>
                <w:rFonts w:ascii="Arial" w:hAnsi="Arial" w:cs="Arial"/>
              </w:rPr>
              <w:t>Plan and lead high level meetings with DfT officials, senior officers from the seven North east local authorities, relevant neighbouring authorities and other regional transport stakeholders.</w:t>
            </w:r>
          </w:p>
          <w:p w14:paraId="6184B889" w14:textId="77777777" w:rsidR="00672BA4" w:rsidRPr="00A13E3D" w:rsidRDefault="00471B02" w:rsidP="00672BA4">
            <w:pPr>
              <w:pStyle w:val="ListParagraph"/>
              <w:numPr>
                <w:ilvl w:val="0"/>
                <w:numId w:val="2"/>
              </w:numPr>
              <w:spacing w:before="120" w:after="120"/>
              <w:contextualSpacing w:val="0"/>
              <w:rPr>
                <w:rFonts w:ascii="Arial" w:hAnsi="Arial" w:cs="Arial"/>
              </w:rPr>
            </w:pPr>
            <w:r w:rsidRPr="00A13E3D">
              <w:rPr>
                <w:rFonts w:ascii="Arial" w:hAnsi="Arial" w:cs="Arial"/>
              </w:rPr>
              <w:t>Oversee procurement exercises and mange contracts with external suppliers, as and when necessary</w:t>
            </w:r>
          </w:p>
          <w:p w14:paraId="51E82D0F" w14:textId="77777777" w:rsidR="00672BA4" w:rsidRPr="00A13E3D" w:rsidRDefault="00471B02" w:rsidP="00672BA4">
            <w:pPr>
              <w:pStyle w:val="ListParagraph"/>
              <w:numPr>
                <w:ilvl w:val="0"/>
                <w:numId w:val="2"/>
              </w:numPr>
              <w:spacing w:before="120" w:after="120"/>
              <w:contextualSpacing w:val="0"/>
              <w:rPr>
                <w:rFonts w:ascii="Arial" w:hAnsi="Arial" w:cs="Arial"/>
              </w:rPr>
            </w:pPr>
            <w:r w:rsidRPr="00A13E3D">
              <w:rPr>
                <w:rFonts w:ascii="Arial" w:hAnsi="Arial" w:cs="Arial"/>
              </w:rPr>
              <w:t xml:space="preserve">Deputise for </w:t>
            </w:r>
            <w:r w:rsidR="007772C7" w:rsidRPr="00A13E3D">
              <w:rPr>
                <w:rFonts w:ascii="Arial" w:hAnsi="Arial" w:cs="Arial"/>
              </w:rPr>
              <w:t xml:space="preserve">the </w:t>
            </w:r>
            <w:r w:rsidRPr="00A13E3D">
              <w:rPr>
                <w:rFonts w:ascii="Arial" w:hAnsi="Arial" w:cs="Arial"/>
              </w:rPr>
              <w:t>Transport Strategy Director as required.</w:t>
            </w:r>
          </w:p>
          <w:p w14:paraId="52219DF1" w14:textId="02B9C995" w:rsidR="00672BA4" w:rsidRPr="00A13E3D" w:rsidRDefault="00471B02" w:rsidP="00E526E0">
            <w:pPr>
              <w:pStyle w:val="ListParagraph"/>
              <w:numPr>
                <w:ilvl w:val="0"/>
                <w:numId w:val="2"/>
              </w:numPr>
              <w:spacing w:before="120" w:after="120"/>
              <w:contextualSpacing w:val="0"/>
              <w:rPr>
                <w:rFonts w:ascii="Arial" w:hAnsi="Arial" w:cs="Arial"/>
              </w:rPr>
            </w:pPr>
            <w:r w:rsidRPr="00A13E3D">
              <w:rPr>
                <w:rFonts w:ascii="Arial" w:hAnsi="Arial" w:cs="Arial"/>
              </w:rPr>
              <w:t xml:space="preserve">Lead the production of timely and informed briefing notes and reports for internal and external stakeholders, </w:t>
            </w:r>
            <w:r w:rsidR="00402B3D" w:rsidRPr="00A13E3D">
              <w:rPr>
                <w:rFonts w:ascii="Arial" w:hAnsi="Arial" w:cs="Arial"/>
              </w:rPr>
              <w:t>including</w:t>
            </w:r>
            <w:r w:rsidR="00E526E0" w:rsidRPr="00A13E3D">
              <w:rPr>
                <w:rFonts w:ascii="Arial" w:hAnsi="Arial" w:cs="Arial"/>
              </w:rPr>
              <w:t xml:space="preserve"> </w:t>
            </w:r>
            <w:r w:rsidRPr="00A13E3D">
              <w:rPr>
                <w:rFonts w:ascii="Arial" w:hAnsi="Arial" w:cs="Arial"/>
              </w:rPr>
              <w:t xml:space="preserve">Transport Strategy Board, North East Joint Transport Committee and MPs. </w:t>
            </w:r>
          </w:p>
          <w:p w14:paraId="61A22B28" w14:textId="77777777" w:rsidR="00672BA4" w:rsidRPr="00A13E3D" w:rsidRDefault="00471B02" w:rsidP="00672BA4">
            <w:pPr>
              <w:pStyle w:val="ListParagraph"/>
              <w:numPr>
                <w:ilvl w:val="0"/>
                <w:numId w:val="2"/>
              </w:numPr>
              <w:spacing w:before="120" w:after="120"/>
              <w:contextualSpacing w:val="0"/>
              <w:rPr>
                <w:rFonts w:ascii="Arial" w:hAnsi="Arial" w:cs="Arial"/>
              </w:rPr>
            </w:pPr>
            <w:r w:rsidRPr="00A13E3D">
              <w:rPr>
                <w:rFonts w:ascii="Arial" w:hAnsi="Arial" w:cs="Arial"/>
              </w:rPr>
              <w:t>Verbally present reports and deliver presentations to the Joint Transport Committee and Overview and Scrutiny Committee.</w:t>
            </w:r>
          </w:p>
          <w:p w14:paraId="77543115" w14:textId="154CA389" w:rsidR="00471B02" w:rsidRPr="00A13E3D" w:rsidRDefault="00471B02" w:rsidP="00672BA4">
            <w:pPr>
              <w:pStyle w:val="ListParagraph"/>
              <w:numPr>
                <w:ilvl w:val="0"/>
                <w:numId w:val="2"/>
              </w:numPr>
              <w:spacing w:before="120" w:after="120"/>
              <w:contextualSpacing w:val="0"/>
              <w:rPr>
                <w:rFonts w:ascii="Arial" w:hAnsi="Arial" w:cs="Arial"/>
              </w:rPr>
            </w:pPr>
            <w:r w:rsidRPr="00A13E3D">
              <w:rPr>
                <w:rFonts w:ascii="Arial" w:hAnsi="Arial" w:cs="Arial"/>
              </w:rPr>
              <w:t xml:space="preserve">Represent TNE at local, regional and national meetings and events. </w:t>
            </w:r>
          </w:p>
          <w:p w14:paraId="382A8C2C" w14:textId="37CAECB0" w:rsidR="00A46B8A" w:rsidRPr="00A13E3D" w:rsidRDefault="00A46B8A" w:rsidP="00672BA4">
            <w:pPr>
              <w:pStyle w:val="ListParagraph"/>
              <w:numPr>
                <w:ilvl w:val="0"/>
                <w:numId w:val="2"/>
              </w:numPr>
              <w:spacing w:before="120" w:after="120"/>
              <w:contextualSpacing w:val="0"/>
              <w:rPr>
                <w:rFonts w:ascii="Arial" w:hAnsi="Arial" w:cs="Arial"/>
              </w:rPr>
            </w:pPr>
            <w:r w:rsidRPr="00A13E3D">
              <w:rPr>
                <w:rFonts w:ascii="Arial" w:hAnsi="Arial" w:cs="Arial"/>
              </w:rPr>
              <w:t>To review and, where appropriate amend rail strategies and policies which could affect the way in which parts of TNE currently operate and service the people of the north east.</w:t>
            </w:r>
          </w:p>
          <w:p w14:paraId="3D0340B7" w14:textId="6029B665" w:rsidR="00A46B8A" w:rsidRPr="00A13E3D" w:rsidRDefault="00A46B8A" w:rsidP="00A46B8A">
            <w:pPr>
              <w:pStyle w:val="ListParagraph"/>
              <w:numPr>
                <w:ilvl w:val="0"/>
                <w:numId w:val="2"/>
              </w:numPr>
              <w:rPr>
                <w:rFonts w:ascii="Arial" w:hAnsi="Arial" w:cs="Arial"/>
              </w:rPr>
            </w:pPr>
            <w:r w:rsidRPr="00A13E3D">
              <w:rPr>
                <w:rFonts w:ascii="Arial" w:hAnsi="Arial" w:cs="Arial"/>
              </w:rPr>
              <w:t>Give clear direction to a small team to enable TNE to respond to the challenges facing heavy rail in the North East, preparing for a North East Business Unit.</w:t>
            </w:r>
          </w:p>
          <w:p w14:paraId="183F3862" w14:textId="50E78FC2" w:rsidR="00142587" w:rsidRPr="008E55E6" w:rsidRDefault="00142587" w:rsidP="001D13C8">
            <w:pPr>
              <w:autoSpaceDE w:val="0"/>
              <w:autoSpaceDN w:val="0"/>
              <w:adjustRightInd w:val="0"/>
              <w:spacing w:before="120" w:after="120"/>
              <w:rPr>
                <w:rFonts w:ascii="Arial" w:hAnsi="Arial" w:cs="Arial"/>
              </w:rPr>
            </w:pPr>
            <w:r w:rsidRPr="008E55E6">
              <w:rPr>
                <w:rFonts w:ascii="Arial" w:hAnsi="Arial" w:cs="Arial"/>
              </w:rPr>
              <w:t xml:space="preserve">The above is not exhaustive and the post holder will be expected to undertake any duties which may reasonably fall within the level of responsibility of the post, as directed by the </w:t>
            </w:r>
            <w:r w:rsidR="00BE2A56" w:rsidRPr="008E55E6">
              <w:rPr>
                <w:rFonts w:ascii="Arial" w:hAnsi="Arial" w:cs="Arial"/>
              </w:rPr>
              <w:t>Transport Strategy Director.</w:t>
            </w:r>
          </w:p>
        </w:tc>
      </w:tr>
    </w:tbl>
    <w:p w14:paraId="0305FC10" w14:textId="77777777" w:rsidR="005D752A" w:rsidRPr="008E55E6" w:rsidRDefault="005D752A">
      <w:pPr>
        <w:rPr>
          <w:sz w:val="2"/>
        </w:rPr>
        <w:sectPr w:rsidR="005D752A" w:rsidRPr="008E55E6" w:rsidSect="001E4736">
          <w:pgSz w:w="11906" w:h="16838"/>
          <w:pgMar w:top="720" w:right="720" w:bottom="720" w:left="720" w:header="708" w:footer="708" w:gutter="0"/>
          <w:cols w:space="708"/>
          <w:docGrid w:linePitch="360"/>
        </w:sectPr>
      </w:pPr>
    </w:p>
    <w:p w14:paraId="2E8AC796" w14:textId="3EB11CA6" w:rsidR="00787B4C" w:rsidRDefault="00455790" w:rsidP="00787B4C">
      <w:pPr>
        <w:jc w:val="right"/>
        <w:rPr>
          <w:rFonts w:ascii="Arial" w:hAnsi="Arial" w:cs="Arial"/>
          <w:sz w:val="40"/>
          <w:szCs w:val="40"/>
        </w:rPr>
      </w:pPr>
      <w:r>
        <w:rPr>
          <w:noProof/>
        </w:rPr>
        <w:lastRenderedPageBreak/>
        <w:drawing>
          <wp:inline distT="0" distB="0" distL="0" distR="0" wp14:anchorId="2BA4E386" wp14:editId="6FB94FA3">
            <wp:extent cx="1562400" cy="66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400" cy="669600"/>
                    </a:xfrm>
                    <a:prstGeom prst="rect">
                      <a:avLst/>
                    </a:prstGeom>
                    <a:noFill/>
                    <a:ln>
                      <a:noFill/>
                    </a:ln>
                  </pic:spPr>
                </pic:pic>
              </a:graphicData>
            </a:graphic>
          </wp:inline>
        </w:drawing>
      </w:r>
    </w:p>
    <w:p w14:paraId="17A39C4D" w14:textId="7FA07C62" w:rsidR="001355E2" w:rsidRPr="008E55E6" w:rsidRDefault="00787B4C" w:rsidP="00787B4C">
      <w:pPr>
        <w:rPr>
          <w:rFonts w:ascii="Arial" w:hAnsi="Arial" w:cs="Arial"/>
          <w:sz w:val="40"/>
          <w:szCs w:val="40"/>
        </w:rPr>
      </w:pPr>
      <w:r w:rsidRPr="00787B4C">
        <w:rPr>
          <w:rFonts w:ascii="Arial" w:hAnsi="Arial" w:cs="Arial"/>
          <w:sz w:val="32"/>
          <w:szCs w:val="32"/>
        </w:rPr>
        <w:t>Person Specification</w:t>
      </w:r>
      <w:r>
        <w:rPr>
          <w:rFonts w:ascii="Arial" w:hAnsi="Arial" w:cs="Arial"/>
          <w:sz w:val="40"/>
          <w:szCs w:val="40"/>
        </w:rPr>
        <w:tab/>
      </w:r>
      <w:r>
        <w:rPr>
          <w:rFonts w:ascii="Arial" w:hAnsi="Arial" w:cs="Arial"/>
          <w:sz w:val="40"/>
          <w:szCs w:val="40"/>
        </w:rPr>
        <w:tab/>
      </w:r>
      <w:r>
        <w:rPr>
          <w:rFonts w:ascii="Arial" w:hAnsi="Arial" w:cs="Arial"/>
          <w:sz w:val="40"/>
          <w:szCs w:val="40"/>
        </w:rPr>
        <w:tab/>
      </w:r>
      <w:r w:rsidR="0064457E">
        <w:rPr>
          <w:rFonts w:ascii="Arial" w:hAnsi="Arial" w:cs="Arial"/>
          <w:sz w:val="40"/>
          <w:szCs w:val="40"/>
        </w:rPr>
        <w:t xml:space="preserve">  </w:t>
      </w:r>
      <w:r w:rsidRPr="008E55E6">
        <w:rPr>
          <w:noProof/>
        </w:rPr>
        <w:drawing>
          <wp:inline distT="0" distB="0" distL="0" distR="0" wp14:anchorId="7D1D9FA1" wp14:editId="7481D3CE">
            <wp:extent cx="2887200" cy="27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tbl>
      <w:tblPr>
        <w:tblStyle w:val="TableGrid"/>
        <w:tblW w:w="0" w:type="auto"/>
        <w:tblLook w:val="04A0" w:firstRow="1" w:lastRow="0" w:firstColumn="1" w:lastColumn="0" w:noHBand="0" w:noVBand="1"/>
      </w:tblPr>
      <w:tblGrid>
        <w:gridCol w:w="1696"/>
        <w:gridCol w:w="6663"/>
        <w:gridCol w:w="4819"/>
        <w:gridCol w:w="2210"/>
      </w:tblGrid>
      <w:tr w:rsidR="005D752A" w:rsidRPr="008E55E6" w14:paraId="141F23FE" w14:textId="77777777" w:rsidTr="00856290">
        <w:trPr>
          <w:trHeight w:val="660"/>
        </w:trPr>
        <w:tc>
          <w:tcPr>
            <w:tcW w:w="1696" w:type="dxa"/>
            <w:vAlign w:val="center"/>
          </w:tcPr>
          <w:p w14:paraId="7AAFE913" w14:textId="77777777" w:rsidR="005D752A" w:rsidRPr="008E55E6" w:rsidRDefault="005D752A" w:rsidP="005D752A">
            <w:pPr>
              <w:rPr>
                <w:rFonts w:ascii="Arial" w:hAnsi="Arial" w:cs="Arial"/>
              </w:rPr>
            </w:pPr>
          </w:p>
        </w:tc>
        <w:tc>
          <w:tcPr>
            <w:tcW w:w="6663" w:type="dxa"/>
            <w:vAlign w:val="center"/>
          </w:tcPr>
          <w:p w14:paraId="498D6A19" w14:textId="115E8410" w:rsidR="005D752A" w:rsidRPr="008E55E6" w:rsidRDefault="00941C4F" w:rsidP="005D752A">
            <w:pPr>
              <w:rPr>
                <w:rFonts w:ascii="Arial" w:hAnsi="Arial" w:cs="Arial"/>
                <w:b/>
              </w:rPr>
            </w:pPr>
            <w:r w:rsidRPr="008E55E6">
              <w:rPr>
                <w:rFonts w:ascii="Arial" w:hAnsi="Arial" w:cs="Arial"/>
                <w:b/>
              </w:rPr>
              <w:t>Essential</w:t>
            </w:r>
          </w:p>
        </w:tc>
        <w:tc>
          <w:tcPr>
            <w:tcW w:w="4819" w:type="dxa"/>
            <w:vAlign w:val="center"/>
          </w:tcPr>
          <w:p w14:paraId="512C2602" w14:textId="3E284546" w:rsidR="005D752A" w:rsidRPr="008E55E6" w:rsidRDefault="00941C4F" w:rsidP="005D752A">
            <w:pPr>
              <w:rPr>
                <w:rFonts w:ascii="Arial" w:hAnsi="Arial" w:cs="Arial"/>
                <w:b/>
              </w:rPr>
            </w:pPr>
            <w:r w:rsidRPr="008E55E6">
              <w:rPr>
                <w:rFonts w:ascii="Arial" w:hAnsi="Arial" w:cs="Arial"/>
                <w:b/>
              </w:rPr>
              <w:t>Desirable</w:t>
            </w:r>
          </w:p>
        </w:tc>
        <w:tc>
          <w:tcPr>
            <w:tcW w:w="2210" w:type="dxa"/>
            <w:vAlign w:val="center"/>
          </w:tcPr>
          <w:p w14:paraId="25BB0E45" w14:textId="77777777" w:rsidR="005D752A" w:rsidRPr="008E55E6" w:rsidRDefault="005D752A" w:rsidP="005D752A">
            <w:pPr>
              <w:rPr>
                <w:rFonts w:ascii="Arial" w:hAnsi="Arial" w:cs="Arial"/>
                <w:b/>
              </w:rPr>
            </w:pPr>
            <w:r w:rsidRPr="008E55E6">
              <w:rPr>
                <w:rFonts w:ascii="Arial" w:hAnsi="Arial" w:cs="Arial"/>
                <w:b/>
              </w:rPr>
              <w:t>Method of Assessment</w:t>
            </w:r>
          </w:p>
        </w:tc>
      </w:tr>
      <w:tr w:rsidR="005D752A" w:rsidRPr="008E55E6" w14:paraId="6FA5CD7B" w14:textId="77777777" w:rsidTr="00FC6B76">
        <w:trPr>
          <w:trHeight w:val="1382"/>
        </w:trPr>
        <w:tc>
          <w:tcPr>
            <w:tcW w:w="1696" w:type="dxa"/>
          </w:tcPr>
          <w:p w14:paraId="09B48039" w14:textId="77777777" w:rsidR="005D752A" w:rsidRPr="008E55E6" w:rsidRDefault="005D752A" w:rsidP="002B08F4">
            <w:pPr>
              <w:spacing w:before="120"/>
              <w:rPr>
                <w:rFonts w:ascii="Arial" w:hAnsi="Arial" w:cs="Arial"/>
                <w:b/>
              </w:rPr>
            </w:pPr>
            <w:r w:rsidRPr="008E55E6">
              <w:rPr>
                <w:rFonts w:ascii="Arial" w:hAnsi="Arial" w:cs="Arial"/>
                <w:b/>
              </w:rPr>
              <w:t>Qualification</w:t>
            </w:r>
          </w:p>
        </w:tc>
        <w:tc>
          <w:tcPr>
            <w:tcW w:w="6663" w:type="dxa"/>
          </w:tcPr>
          <w:p w14:paraId="3AC7A301" w14:textId="051403C0" w:rsidR="00600C71" w:rsidRPr="00FF3D13" w:rsidRDefault="00600C71" w:rsidP="00787B4C">
            <w:pPr>
              <w:pStyle w:val="ListParagraph"/>
              <w:numPr>
                <w:ilvl w:val="0"/>
                <w:numId w:val="19"/>
              </w:numPr>
              <w:autoSpaceDE w:val="0"/>
              <w:autoSpaceDN w:val="0"/>
              <w:adjustRightInd w:val="0"/>
              <w:rPr>
                <w:rFonts w:cstheme="minorHAnsi"/>
              </w:rPr>
            </w:pPr>
            <w:r w:rsidRPr="00FF3D13">
              <w:rPr>
                <w:rFonts w:cstheme="minorHAnsi"/>
              </w:rPr>
              <w:t>Relevant degree or other specialist qualification or the equivalent level reached through experience.</w:t>
            </w:r>
          </w:p>
          <w:p w14:paraId="6BE0A235" w14:textId="77777777" w:rsidR="00FC6B76" w:rsidRPr="00FF3D13" w:rsidRDefault="00FC6B76" w:rsidP="00FC6B76">
            <w:pPr>
              <w:pStyle w:val="ListParagraph"/>
              <w:autoSpaceDE w:val="0"/>
              <w:autoSpaceDN w:val="0"/>
              <w:adjustRightInd w:val="0"/>
              <w:ind w:left="612"/>
              <w:rPr>
                <w:rFonts w:cstheme="minorHAnsi"/>
              </w:rPr>
            </w:pPr>
          </w:p>
          <w:p w14:paraId="6CA7BFFB" w14:textId="2F03D6FC" w:rsidR="00E84132" w:rsidRPr="00FF3D13" w:rsidRDefault="00E84132" w:rsidP="00787B4C">
            <w:pPr>
              <w:pStyle w:val="ListParagraph"/>
              <w:numPr>
                <w:ilvl w:val="0"/>
                <w:numId w:val="19"/>
              </w:numPr>
              <w:autoSpaceDE w:val="0"/>
              <w:autoSpaceDN w:val="0"/>
              <w:adjustRightInd w:val="0"/>
              <w:rPr>
                <w:rFonts w:ascii="Arial" w:hAnsi="Arial" w:cs="Arial"/>
              </w:rPr>
            </w:pPr>
            <w:r w:rsidRPr="00FF3D13">
              <w:rPr>
                <w:rFonts w:cstheme="minorHAnsi"/>
              </w:rPr>
              <w:t>Demonstrable work experience which shows that you can succeed and develop within the role.</w:t>
            </w:r>
          </w:p>
        </w:tc>
        <w:tc>
          <w:tcPr>
            <w:tcW w:w="4819" w:type="dxa"/>
          </w:tcPr>
          <w:p w14:paraId="5FA1DD0F" w14:textId="77777777" w:rsidR="00941C4F" w:rsidRPr="00FC6B76" w:rsidRDefault="00941C4F" w:rsidP="00941C4F">
            <w:pPr>
              <w:pStyle w:val="Default"/>
              <w:numPr>
                <w:ilvl w:val="0"/>
                <w:numId w:val="4"/>
              </w:numPr>
              <w:rPr>
                <w:rFonts w:asciiTheme="minorHAnsi" w:hAnsiTheme="minorHAnsi" w:cstheme="minorHAnsi"/>
                <w:color w:val="auto"/>
                <w:sz w:val="22"/>
                <w:szCs w:val="22"/>
              </w:rPr>
            </w:pPr>
            <w:r w:rsidRPr="00FC6B76">
              <w:rPr>
                <w:rFonts w:asciiTheme="minorHAnsi" w:hAnsiTheme="minorHAnsi" w:cstheme="minorHAnsi"/>
                <w:color w:val="auto"/>
                <w:sz w:val="22"/>
                <w:szCs w:val="22"/>
              </w:rPr>
              <w:t xml:space="preserve">Membership of relevant professional body </w:t>
            </w:r>
          </w:p>
          <w:p w14:paraId="5FAA6343" w14:textId="77777777" w:rsidR="00941C4F" w:rsidRPr="00FC6B76" w:rsidRDefault="00941C4F" w:rsidP="00941C4F">
            <w:pPr>
              <w:pStyle w:val="Default"/>
              <w:numPr>
                <w:ilvl w:val="0"/>
                <w:numId w:val="4"/>
              </w:numPr>
              <w:rPr>
                <w:rFonts w:asciiTheme="minorHAnsi" w:hAnsiTheme="minorHAnsi" w:cstheme="minorHAnsi"/>
                <w:color w:val="auto"/>
                <w:sz w:val="22"/>
                <w:szCs w:val="22"/>
              </w:rPr>
            </w:pPr>
            <w:r w:rsidRPr="00FC6B76">
              <w:rPr>
                <w:rFonts w:asciiTheme="minorHAnsi" w:hAnsiTheme="minorHAnsi" w:cstheme="minorHAnsi"/>
                <w:color w:val="auto"/>
                <w:sz w:val="22"/>
                <w:szCs w:val="22"/>
              </w:rPr>
              <w:t xml:space="preserve">Evidence of continued professional development </w:t>
            </w:r>
          </w:p>
          <w:p w14:paraId="239C804E" w14:textId="3C88784C" w:rsidR="005D752A" w:rsidRPr="00FC6B76" w:rsidRDefault="005D752A" w:rsidP="00941C4F">
            <w:pPr>
              <w:pStyle w:val="ListParagraph"/>
              <w:spacing w:before="120"/>
              <w:ind w:left="360"/>
              <w:contextualSpacing w:val="0"/>
              <w:rPr>
                <w:rFonts w:cstheme="minorHAnsi"/>
              </w:rPr>
            </w:pPr>
          </w:p>
        </w:tc>
        <w:tc>
          <w:tcPr>
            <w:tcW w:w="2210" w:type="dxa"/>
          </w:tcPr>
          <w:p w14:paraId="45F2EF33" w14:textId="77777777" w:rsidR="005D752A" w:rsidRPr="00FC6B76" w:rsidRDefault="005D752A" w:rsidP="002B08F4">
            <w:pPr>
              <w:pStyle w:val="ListParagraph"/>
              <w:numPr>
                <w:ilvl w:val="0"/>
                <w:numId w:val="4"/>
              </w:numPr>
              <w:spacing w:before="120" w:after="120"/>
              <w:ind w:left="357" w:hanging="357"/>
              <w:contextualSpacing w:val="0"/>
              <w:rPr>
                <w:rFonts w:cstheme="minorHAnsi"/>
              </w:rPr>
            </w:pPr>
            <w:r w:rsidRPr="00FC6B76">
              <w:rPr>
                <w:rFonts w:cstheme="minorHAnsi"/>
              </w:rPr>
              <w:t>Application form</w:t>
            </w:r>
          </w:p>
          <w:p w14:paraId="13CF6094" w14:textId="77777777" w:rsidR="005D752A" w:rsidRPr="00FC6B76" w:rsidRDefault="005D752A" w:rsidP="002B08F4">
            <w:pPr>
              <w:pStyle w:val="ListParagraph"/>
              <w:numPr>
                <w:ilvl w:val="0"/>
                <w:numId w:val="4"/>
              </w:numPr>
              <w:spacing w:before="120" w:after="120"/>
              <w:ind w:left="357" w:hanging="357"/>
              <w:contextualSpacing w:val="0"/>
              <w:rPr>
                <w:rFonts w:cstheme="minorHAnsi"/>
              </w:rPr>
            </w:pPr>
            <w:r w:rsidRPr="00FC6B76">
              <w:rPr>
                <w:rFonts w:cstheme="minorHAnsi"/>
              </w:rPr>
              <w:t>Selection process</w:t>
            </w:r>
          </w:p>
          <w:p w14:paraId="15B8DA92" w14:textId="77777777" w:rsidR="005D752A" w:rsidRPr="00FC6B76" w:rsidRDefault="005D752A" w:rsidP="002B08F4">
            <w:pPr>
              <w:pStyle w:val="ListParagraph"/>
              <w:numPr>
                <w:ilvl w:val="0"/>
                <w:numId w:val="4"/>
              </w:numPr>
              <w:spacing w:before="120" w:after="120"/>
              <w:ind w:left="357" w:hanging="357"/>
              <w:contextualSpacing w:val="0"/>
              <w:rPr>
                <w:rFonts w:cstheme="minorHAnsi"/>
              </w:rPr>
            </w:pPr>
            <w:r w:rsidRPr="00FC6B76">
              <w:rPr>
                <w:rFonts w:cstheme="minorHAnsi"/>
              </w:rPr>
              <w:t>Pre-employment checks</w:t>
            </w:r>
          </w:p>
        </w:tc>
      </w:tr>
      <w:tr w:rsidR="005D752A" w:rsidRPr="008E55E6" w14:paraId="775394F5" w14:textId="77777777" w:rsidTr="00787B4C">
        <w:trPr>
          <w:trHeight w:val="706"/>
        </w:trPr>
        <w:tc>
          <w:tcPr>
            <w:tcW w:w="1696" w:type="dxa"/>
          </w:tcPr>
          <w:p w14:paraId="46C8DB99" w14:textId="77777777" w:rsidR="005D752A" w:rsidRPr="008E55E6" w:rsidRDefault="005D752A" w:rsidP="002B08F4">
            <w:pPr>
              <w:spacing w:before="120" w:after="120"/>
              <w:rPr>
                <w:rFonts w:ascii="Arial" w:hAnsi="Arial" w:cs="Arial"/>
                <w:b/>
              </w:rPr>
            </w:pPr>
            <w:r w:rsidRPr="008E55E6">
              <w:rPr>
                <w:rFonts w:ascii="Arial" w:hAnsi="Arial" w:cs="Arial"/>
                <w:b/>
              </w:rPr>
              <w:t>Experience</w:t>
            </w:r>
          </w:p>
        </w:tc>
        <w:tc>
          <w:tcPr>
            <w:tcW w:w="6663" w:type="dxa"/>
          </w:tcPr>
          <w:p w14:paraId="11759C12" w14:textId="7D2EC8A6" w:rsidR="00FC6B76" w:rsidRPr="00FF3D13" w:rsidRDefault="00FC6B76" w:rsidP="008A6C02">
            <w:pPr>
              <w:pStyle w:val="ListParagraph"/>
              <w:numPr>
                <w:ilvl w:val="0"/>
                <w:numId w:val="6"/>
              </w:numPr>
              <w:spacing w:before="80" w:after="80"/>
              <w:contextualSpacing w:val="0"/>
              <w:rPr>
                <w:rFonts w:cstheme="minorHAnsi"/>
              </w:rPr>
            </w:pPr>
            <w:r w:rsidRPr="00FF3D13">
              <w:rPr>
                <w:rFonts w:cstheme="minorHAnsi"/>
              </w:rPr>
              <w:t xml:space="preserve">Extensive experience in the development, approval and delivery of programmes, projects and business cases monitoring and reporting progress to governance bodies. </w:t>
            </w:r>
          </w:p>
          <w:p w14:paraId="06D4921A" w14:textId="41CEE03C" w:rsidR="008A6C02" w:rsidRPr="00FF3D13" w:rsidRDefault="008A6C02" w:rsidP="00B21092">
            <w:pPr>
              <w:pStyle w:val="ListParagraph"/>
              <w:numPr>
                <w:ilvl w:val="0"/>
                <w:numId w:val="6"/>
              </w:numPr>
              <w:spacing w:after="160" w:line="252" w:lineRule="auto"/>
              <w:contextualSpacing w:val="0"/>
              <w:rPr>
                <w:rFonts w:cstheme="minorHAnsi"/>
              </w:rPr>
            </w:pPr>
            <w:r w:rsidRPr="00FF3D13">
              <w:rPr>
                <w:rFonts w:cstheme="minorHAnsi"/>
              </w:rPr>
              <w:t xml:space="preserve">Demonstratable experience of </w:t>
            </w:r>
            <w:r w:rsidR="00B21092" w:rsidRPr="00FF3D13">
              <w:rPr>
                <w:rFonts w:cstheme="minorHAnsi"/>
              </w:rPr>
              <w:t xml:space="preserve">managing the process of </w:t>
            </w:r>
            <w:r w:rsidRPr="00FF3D13">
              <w:rPr>
                <w:rFonts w:cstheme="minorHAnsi"/>
              </w:rPr>
              <w:t xml:space="preserve">business case </w:t>
            </w:r>
            <w:r w:rsidR="00B21092" w:rsidRPr="00FF3D13">
              <w:rPr>
                <w:rFonts w:cstheme="minorHAnsi"/>
              </w:rPr>
              <w:t>development, from analysis of a proposed project through to approval and implementation.</w:t>
            </w:r>
          </w:p>
          <w:p w14:paraId="624C8FDC" w14:textId="77777777" w:rsidR="00FC6B76" w:rsidRPr="00FF3D13" w:rsidRDefault="00FC6B76" w:rsidP="008A6C02">
            <w:pPr>
              <w:pStyle w:val="ListParagraph"/>
              <w:numPr>
                <w:ilvl w:val="0"/>
                <w:numId w:val="6"/>
              </w:numPr>
              <w:spacing w:before="80" w:after="80"/>
              <w:contextualSpacing w:val="0"/>
              <w:rPr>
                <w:rFonts w:ascii="Arial" w:hAnsi="Arial" w:cs="Arial"/>
              </w:rPr>
            </w:pPr>
            <w:r w:rsidRPr="00FF3D13">
              <w:t xml:space="preserve">Experience in being a member of a decision-making executive board. </w:t>
            </w:r>
          </w:p>
          <w:p w14:paraId="2CDD5A81" w14:textId="560812D8" w:rsidR="00FC6B76" w:rsidRPr="00FF3D13" w:rsidRDefault="00FC6B76" w:rsidP="008A6C02">
            <w:pPr>
              <w:pStyle w:val="ListParagraph"/>
              <w:numPr>
                <w:ilvl w:val="0"/>
                <w:numId w:val="6"/>
              </w:numPr>
              <w:spacing w:before="80" w:after="80"/>
              <w:contextualSpacing w:val="0"/>
              <w:rPr>
                <w:rFonts w:ascii="Arial" w:hAnsi="Arial" w:cs="Arial"/>
              </w:rPr>
            </w:pPr>
            <w:r w:rsidRPr="00FF3D13">
              <w:t xml:space="preserve">Extensive experience of and broad knowledge of the national and regional transport strategy and policy context, how this links to devolution and the political and economic map of the North of England and the UK. </w:t>
            </w:r>
          </w:p>
          <w:p w14:paraId="05F321B3" w14:textId="08F2DEC3" w:rsidR="00FC6B76" w:rsidRPr="00FF3D13" w:rsidRDefault="00FC6B76" w:rsidP="008A6C02">
            <w:pPr>
              <w:pStyle w:val="ListParagraph"/>
              <w:numPr>
                <w:ilvl w:val="0"/>
                <w:numId w:val="6"/>
              </w:numPr>
              <w:spacing w:before="80" w:after="80"/>
              <w:contextualSpacing w:val="0"/>
              <w:rPr>
                <w:rFonts w:ascii="Arial" w:hAnsi="Arial" w:cs="Arial"/>
              </w:rPr>
            </w:pPr>
            <w:r w:rsidRPr="00FF3D13">
              <w:t xml:space="preserve">Extensive experience at a senior management level with the ability to lead and motivate a department or programme team to create a positive, productive climate. </w:t>
            </w:r>
          </w:p>
          <w:p w14:paraId="1F686BA2" w14:textId="178081F8" w:rsidR="00FC6B76" w:rsidRPr="00FF3D13" w:rsidRDefault="00FC6B76" w:rsidP="008A6C02">
            <w:pPr>
              <w:pStyle w:val="ListParagraph"/>
              <w:numPr>
                <w:ilvl w:val="0"/>
                <w:numId w:val="6"/>
              </w:numPr>
              <w:spacing w:before="80" w:after="80"/>
              <w:contextualSpacing w:val="0"/>
              <w:rPr>
                <w:rFonts w:ascii="Arial" w:hAnsi="Arial" w:cs="Arial"/>
              </w:rPr>
            </w:pPr>
            <w:r w:rsidRPr="00FF3D13">
              <w:t xml:space="preserve">Extensive experience of managing infrastructure projects in a public and private sector environment. </w:t>
            </w:r>
          </w:p>
          <w:p w14:paraId="0DA16F06" w14:textId="7D338B58" w:rsidR="00FC6B76" w:rsidRPr="00FF3D13" w:rsidRDefault="00FC6B76" w:rsidP="008A6C02">
            <w:pPr>
              <w:pStyle w:val="ListParagraph"/>
              <w:numPr>
                <w:ilvl w:val="0"/>
                <w:numId w:val="6"/>
              </w:numPr>
              <w:spacing w:before="80" w:after="80"/>
              <w:contextualSpacing w:val="0"/>
              <w:rPr>
                <w:rFonts w:ascii="Arial" w:hAnsi="Arial" w:cs="Arial"/>
              </w:rPr>
            </w:pPr>
            <w:r w:rsidRPr="00FF3D13">
              <w:lastRenderedPageBreak/>
              <w:t xml:space="preserve">Broad knowledge of the national and regional transport strategy and policy context, how this links to devolution and the political and economic map of the North of England and the UK. </w:t>
            </w:r>
          </w:p>
          <w:p w14:paraId="256BF2A1" w14:textId="251DD8D4" w:rsidR="00FC6B76" w:rsidRPr="00FF3D13" w:rsidRDefault="00FC6B76" w:rsidP="008A6C02">
            <w:pPr>
              <w:pStyle w:val="ListParagraph"/>
              <w:numPr>
                <w:ilvl w:val="0"/>
                <w:numId w:val="6"/>
              </w:numPr>
              <w:spacing w:before="80" w:after="80"/>
              <w:contextualSpacing w:val="0"/>
              <w:rPr>
                <w:rFonts w:ascii="Arial" w:hAnsi="Arial" w:cs="Arial"/>
              </w:rPr>
            </w:pPr>
            <w:r w:rsidRPr="00FF3D13">
              <w:t xml:space="preserve">Proven success in establishing a strong performance culture that drives up standards and quality of outputs. </w:t>
            </w:r>
          </w:p>
          <w:p w14:paraId="574AEA3C" w14:textId="244CAD3C" w:rsidR="008B1F52" w:rsidRPr="00FF3D13" w:rsidRDefault="00FC6B76" w:rsidP="008A6C02">
            <w:pPr>
              <w:pStyle w:val="ListParagraph"/>
              <w:numPr>
                <w:ilvl w:val="0"/>
                <w:numId w:val="6"/>
              </w:numPr>
              <w:spacing w:before="80" w:after="80"/>
              <w:contextualSpacing w:val="0"/>
              <w:rPr>
                <w:rFonts w:ascii="Arial" w:hAnsi="Arial" w:cs="Arial"/>
              </w:rPr>
            </w:pPr>
            <w:r w:rsidRPr="00FF3D13">
              <w:t xml:space="preserve">Proven experience of building strong, productive relationships with a myriad of partners and stakeholders to ensure a co-ordinated response to delivery. </w:t>
            </w:r>
          </w:p>
          <w:p w14:paraId="787E87ED" w14:textId="359F1C84" w:rsidR="008B1F52" w:rsidRPr="00FF3D13" w:rsidRDefault="0006626F" w:rsidP="008A6C02">
            <w:pPr>
              <w:pStyle w:val="ListParagraph"/>
              <w:numPr>
                <w:ilvl w:val="0"/>
                <w:numId w:val="6"/>
              </w:numPr>
              <w:rPr>
                <w:lang w:eastAsia="en-GB"/>
              </w:rPr>
            </w:pPr>
            <w:r w:rsidRPr="00FF3D13">
              <w:t>Ability, experience and skillset to influence both colleagues and external partners at a strategic level in order to produce successful outcomes.</w:t>
            </w:r>
          </w:p>
          <w:p w14:paraId="598438CB" w14:textId="1583AEAE" w:rsidR="00740C04" w:rsidRPr="00FF3D13" w:rsidRDefault="00FC6B76" w:rsidP="008A6C02">
            <w:pPr>
              <w:pStyle w:val="ListParagraph"/>
              <w:numPr>
                <w:ilvl w:val="0"/>
                <w:numId w:val="6"/>
              </w:numPr>
              <w:spacing w:before="80" w:after="80"/>
              <w:contextualSpacing w:val="0"/>
              <w:rPr>
                <w:rFonts w:ascii="Arial" w:hAnsi="Arial" w:cs="Arial"/>
              </w:rPr>
            </w:pPr>
            <w:r w:rsidRPr="00FF3D13">
              <w:t>Proven experience of managing significant budgets, optimising external funding opportunities and effectively applying key commercial, business and other management processes.</w:t>
            </w:r>
          </w:p>
        </w:tc>
        <w:tc>
          <w:tcPr>
            <w:tcW w:w="4819" w:type="dxa"/>
          </w:tcPr>
          <w:p w14:paraId="3184E214" w14:textId="7DC78609" w:rsidR="00740C04" w:rsidRPr="008B1F52" w:rsidRDefault="00740C04" w:rsidP="008B1F52">
            <w:pPr>
              <w:pStyle w:val="Default"/>
              <w:numPr>
                <w:ilvl w:val="0"/>
                <w:numId w:val="6"/>
              </w:numPr>
              <w:rPr>
                <w:rFonts w:asciiTheme="minorHAnsi" w:hAnsiTheme="minorHAnsi" w:cstheme="minorHAnsi"/>
                <w:color w:val="auto"/>
                <w:sz w:val="22"/>
                <w:szCs w:val="22"/>
              </w:rPr>
            </w:pPr>
            <w:r w:rsidRPr="00FC6B76">
              <w:rPr>
                <w:rFonts w:asciiTheme="minorHAnsi" w:hAnsiTheme="minorHAnsi" w:cstheme="minorHAnsi"/>
                <w:color w:val="auto"/>
                <w:sz w:val="22"/>
                <w:szCs w:val="22"/>
              </w:rPr>
              <w:lastRenderedPageBreak/>
              <w:t>Experience of procuring suppliers and managing contract</w:t>
            </w:r>
            <w:r w:rsidR="008B1F52">
              <w:rPr>
                <w:rFonts w:asciiTheme="minorHAnsi" w:hAnsiTheme="minorHAnsi" w:cstheme="minorHAnsi"/>
                <w:color w:val="auto"/>
                <w:sz w:val="22"/>
                <w:szCs w:val="22"/>
              </w:rPr>
              <w:t>.</w:t>
            </w:r>
          </w:p>
          <w:p w14:paraId="51E1F20E" w14:textId="77777777" w:rsidR="00740C04" w:rsidRPr="00FC6B76" w:rsidRDefault="00740C04" w:rsidP="00740C04">
            <w:pPr>
              <w:pStyle w:val="Default"/>
              <w:numPr>
                <w:ilvl w:val="0"/>
                <w:numId w:val="6"/>
              </w:numPr>
              <w:rPr>
                <w:rFonts w:asciiTheme="minorHAnsi" w:hAnsiTheme="minorHAnsi" w:cstheme="minorHAnsi"/>
                <w:color w:val="auto"/>
                <w:sz w:val="22"/>
                <w:szCs w:val="22"/>
              </w:rPr>
            </w:pPr>
            <w:r w:rsidRPr="00FC6B76">
              <w:rPr>
                <w:rFonts w:asciiTheme="minorHAnsi" w:hAnsiTheme="minorHAnsi" w:cstheme="minorHAnsi"/>
                <w:color w:val="auto"/>
                <w:sz w:val="22"/>
                <w:szCs w:val="22"/>
              </w:rPr>
              <w:t>Experience of coaching and mentoring team members</w:t>
            </w:r>
          </w:p>
          <w:p w14:paraId="40839844" w14:textId="77777777" w:rsidR="005D752A" w:rsidRPr="00FC6B76" w:rsidRDefault="005D752A" w:rsidP="00F14EE3">
            <w:pPr>
              <w:rPr>
                <w:rFonts w:cstheme="minorHAnsi"/>
              </w:rPr>
            </w:pPr>
          </w:p>
        </w:tc>
        <w:tc>
          <w:tcPr>
            <w:tcW w:w="2210" w:type="dxa"/>
          </w:tcPr>
          <w:p w14:paraId="13753E59" w14:textId="77777777" w:rsidR="00813058" w:rsidRPr="00FC6B76" w:rsidRDefault="00813058" w:rsidP="002B08F4">
            <w:pPr>
              <w:pStyle w:val="ListParagraph"/>
              <w:numPr>
                <w:ilvl w:val="0"/>
                <w:numId w:val="4"/>
              </w:numPr>
              <w:spacing w:before="120" w:after="120"/>
              <w:ind w:left="357" w:hanging="357"/>
              <w:contextualSpacing w:val="0"/>
              <w:rPr>
                <w:rFonts w:cstheme="minorHAnsi"/>
              </w:rPr>
            </w:pPr>
            <w:r w:rsidRPr="00FC6B76">
              <w:rPr>
                <w:rFonts w:cstheme="minorHAnsi"/>
              </w:rPr>
              <w:t>Application form</w:t>
            </w:r>
          </w:p>
          <w:p w14:paraId="13E5A76A" w14:textId="77777777" w:rsidR="00813058" w:rsidRPr="00FC6B76" w:rsidRDefault="00813058" w:rsidP="002B08F4">
            <w:pPr>
              <w:pStyle w:val="ListParagraph"/>
              <w:numPr>
                <w:ilvl w:val="0"/>
                <w:numId w:val="4"/>
              </w:numPr>
              <w:spacing w:before="120" w:after="120"/>
              <w:ind w:left="357" w:hanging="357"/>
              <w:contextualSpacing w:val="0"/>
              <w:rPr>
                <w:rFonts w:cstheme="minorHAnsi"/>
              </w:rPr>
            </w:pPr>
            <w:r w:rsidRPr="00FC6B76">
              <w:rPr>
                <w:rFonts w:cstheme="minorHAnsi"/>
              </w:rPr>
              <w:t>Selection process</w:t>
            </w:r>
          </w:p>
          <w:p w14:paraId="6C544122" w14:textId="77777777" w:rsidR="005D752A" w:rsidRPr="00FC6B76" w:rsidRDefault="00813058" w:rsidP="002B08F4">
            <w:pPr>
              <w:pStyle w:val="ListParagraph"/>
              <w:numPr>
                <w:ilvl w:val="0"/>
                <w:numId w:val="4"/>
              </w:numPr>
              <w:spacing w:before="120" w:after="120"/>
              <w:ind w:left="357" w:hanging="357"/>
              <w:contextualSpacing w:val="0"/>
              <w:rPr>
                <w:rFonts w:cstheme="minorHAnsi"/>
              </w:rPr>
            </w:pPr>
            <w:r w:rsidRPr="00FC6B76">
              <w:rPr>
                <w:rFonts w:cstheme="minorHAnsi"/>
              </w:rPr>
              <w:t>Pre-employment checks</w:t>
            </w:r>
          </w:p>
        </w:tc>
      </w:tr>
      <w:tr w:rsidR="005D752A" w:rsidRPr="008E55E6" w14:paraId="3106C525" w14:textId="77777777" w:rsidTr="002B08F4">
        <w:tc>
          <w:tcPr>
            <w:tcW w:w="1696" w:type="dxa"/>
          </w:tcPr>
          <w:p w14:paraId="5C867283" w14:textId="77777777" w:rsidR="005D752A" w:rsidRPr="008E55E6" w:rsidRDefault="00813058" w:rsidP="002B08F4">
            <w:pPr>
              <w:spacing w:before="120" w:after="120"/>
              <w:rPr>
                <w:rFonts w:ascii="Arial" w:hAnsi="Arial" w:cs="Arial"/>
                <w:b/>
              </w:rPr>
            </w:pPr>
            <w:r w:rsidRPr="008E55E6">
              <w:rPr>
                <w:rFonts w:ascii="Arial" w:hAnsi="Arial" w:cs="Arial"/>
                <w:b/>
              </w:rPr>
              <w:t>Skills and Knowledge</w:t>
            </w:r>
          </w:p>
        </w:tc>
        <w:tc>
          <w:tcPr>
            <w:tcW w:w="6663" w:type="dxa"/>
          </w:tcPr>
          <w:p w14:paraId="3577481C" w14:textId="53A6C7D8" w:rsidR="00E51DBE" w:rsidRPr="00FF3D13" w:rsidRDefault="00E51DBE" w:rsidP="00E51DBE">
            <w:pPr>
              <w:pStyle w:val="ListParagraph"/>
              <w:numPr>
                <w:ilvl w:val="0"/>
                <w:numId w:val="7"/>
              </w:numPr>
              <w:spacing w:before="80" w:after="80"/>
              <w:ind w:left="357" w:hanging="357"/>
              <w:contextualSpacing w:val="0"/>
              <w:rPr>
                <w:rFonts w:cstheme="minorHAnsi"/>
              </w:rPr>
            </w:pPr>
            <w:r w:rsidRPr="00FF3D13">
              <w:rPr>
                <w:rFonts w:cstheme="minorHAnsi"/>
              </w:rPr>
              <w:t>Awareness of National government transport policy and priorities</w:t>
            </w:r>
            <w:r w:rsidR="00190F19" w:rsidRPr="00FF3D13">
              <w:rPr>
                <w:rFonts w:cstheme="minorHAnsi"/>
              </w:rPr>
              <w:t>.</w:t>
            </w:r>
          </w:p>
          <w:p w14:paraId="3926FC29" w14:textId="0D69EF83" w:rsidR="00E51DBE" w:rsidRPr="00FF3D13" w:rsidRDefault="007217D2" w:rsidP="00190F19">
            <w:pPr>
              <w:pStyle w:val="ListParagraph"/>
              <w:numPr>
                <w:ilvl w:val="0"/>
                <w:numId w:val="7"/>
              </w:numPr>
              <w:rPr>
                <w:rFonts w:cstheme="minorHAnsi"/>
                <w:b/>
                <w:bCs/>
              </w:rPr>
            </w:pPr>
            <w:r w:rsidRPr="00FF3D13">
              <w:rPr>
                <w:rFonts w:cstheme="minorHAnsi"/>
              </w:rPr>
              <w:t>Detailed knowledge</w:t>
            </w:r>
            <w:r w:rsidR="00E51DBE" w:rsidRPr="00FF3D13">
              <w:rPr>
                <w:rFonts w:cstheme="minorHAnsi"/>
              </w:rPr>
              <w:t xml:space="preserve"> of transport opportunities</w:t>
            </w:r>
            <w:r w:rsidRPr="00FF3D13">
              <w:rPr>
                <w:rFonts w:cstheme="minorHAnsi"/>
              </w:rPr>
              <w:t xml:space="preserve"> priorities,</w:t>
            </w:r>
            <w:r w:rsidR="00E51DBE" w:rsidRPr="00FF3D13">
              <w:rPr>
                <w:rFonts w:cstheme="minorHAnsi"/>
              </w:rPr>
              <w:t xml:space="preserve"> and challenges in the North East area</w:t>
            </w:r>
            <w:r w:rsidR="00190F19" w:rsidRPr="00FF3D13">
              <w:rPr>
                <w:rFonts w:cstheme="minorHAnsi"/>
              </w:rPr>
              <w:t>.</w:t>
            </w:r>
          </w:p>
          <w:p w14:paraId="50FA82C3" w14:textId="277B3831" w:rsidR="00E51DBE" w:rsidRPr="00FF3D13" w:rsidRDefault="00E51DBE" w:rsidP="002B08F4">
            <w:pPr>
              <w:pStyle w:val="ListParagraph"/>
              <w:numPr>
                <w:ilvl w:val="0"/>
                <w:numId w:val="7"/>
              </w:numPr>
              <w:spacing w:before="80" w:after="80"/>
              <w:ind w:left="357" w:hanging="357"/>
              <w:contextualSpacing w:val="0"/>
              <w:rPr>
                <w:rFonts w:cstheme="minorHAnsi"/>
              </w:rPr>
            </w:pPr>
            <w:r w:rsidRPr="00FF3D13">
              <w:rPr>
                <w:rFonts w:cstheme="minorHAnsi"/>
              </w:rPr>
              <w:t>Demonstrable leadership skills and the ability to delegate effectively</w:t>
            </w:r>
            <w:r w:rsidR="00190F19" w:rsidRPr="00FF3D13">
              <w:rPr>
                <w:rFonts w:cstheme="minorHAnsi"/>
              </w:rPr>
              <w:t>.</w:t>
            </w:r>
          </w:p>
          <w:p w14:paraId="6FAEEEA7" w14:textId="3A1DC7D5" w:rsidR="00F14EE3" w:rsidRPr="00FF3D13" w:rsidRDefault="008A6C02" w:rsidP="00F14EE3">
            <w:pPr>
              <w:pStyle w:val="ListParagraph"/>
              <w:numPr>
                <w:ilvl w:val="0"/>
                <w:numId w:val="7"/>
              </w:numPr>
            </w:pPr>
            <w:r w:rsidRPr="00FF3D13">
              <w:t xml:space="preserve">Ability and skills to be a thought leader, in terms of offering guidance and insight to those around </w:t>
            </w:r>
            <w:r w:rsidR="00F14EE3" w:rsidRPr="00FF3D13">
              <w:t>you and</w:t>
            </w:r>
            <w:r w:rsidRPr="00FF3D13">
              <w:t xml:space="preserve"> developing a reputation of helping others with their knowledge and insight</w:t>
            </w:r>
            <w:r w:rsidR="00F14EE3" w:rsidRPr="00FF3D13">
              <w:t>.</w:t>
            </w:r>
          </w:p>
          <w:p w14:paraId="238817B6" w14:textId="77777777" w:rsidR="00F14EE3" w:rsidRPr="00FF3D13" w:rsidRDefault="00F14EE3" w:rsidP="00F14EE3">
            <w:pPr>
              <w:pStyle w:val="ListParagraph"/>
              <w:ind w:left="360"/>
            </w:pPr>
          </w:p>
          <w:p w14:paraId="5CA2033C" w14:textId="49398380" w:rsidR="00F14EE3" w:rsidRPr="00FF3D13" w:rsidRDefault="00F14EE3" w:rsidP="00F14EE3">
            <w:pPr>
              <w:numPr>
                <w:ilvl w:val="0"/>
                <w:numId w:val="7"/>
              </w:numPr>
              <w:rPr>
                <w:rFonts w:cstheme="minorHAnsi"/>
              </w:rPr>
            </w:pPr>
            <w:r w:rsidRPr="00FF3D13">
              <w:rPr>
                <w:rFonts w:cstheme="minorHAnsi"/>
              </w:rPr>
              <w:t>Excellent negotiation and influencing skills, with proven experience in successful internal and external stakeholder management and liaison.</w:t>
            </w:r>
          </w:p>
          <w:p w14:paraId="0DBB3436" w14:textId="501858DA" w:rsidR="00813058" w:rsidRPr="00FF3D13" w:rsidRDefault="00190F19" w:rsidP="00E51DBE">
            <w:pPr>
              <w:pStyle w:val="ListParagraph"/>
              <w:numPr>
                <w:ilvl w:val="0"/>
                <w:numId w:val="7"/>
              </w:numPr>
              <w:spacing w:before="80" w:after="80"/>
              <w:ind w:left="357" w:hanging="357"/>
              <w:contextualSpacing w:val="0"/>
              <w:rPr>
                <w:rFonts w:cstheme="minorHAnsi"/>
              </w:rPr>
            </w:pPr>
            <w:r w:rsidRPr="00FF3D13">
              <w:rPr>
                <w:rFonts w:cstheme="minorHAnsi"/>
              </w:rPr>
              <w:t>Excellent communicator both with individuals and in groups, who inspires, motivates, enthuses, persuades, builds confidence and trust; demonstrates exceptional influencing skills and emotional maturity.</w:t>
            </w:r>
          </w:p>
          <w:p w14:paraId="4FBCFD5D" w14:textId="590722A4" w:rsidR="00813058" w:rsidRPr="00FF3D13" w:rsidRDefault="00813058" w:rsidP="00E51DBE">
            <w:pPr>
              <w:pStyle w:val="ListParagraph"/>
              <w:numPr>
                <w:ilvl w:val="0"/>
                <w:numId w:val="7"/>
              </w:numPr>
              <w:spacing w:before="80" w:after="80"/>
              <w:ind w:left="357" w:hanging="357"/>
              <w:contextualSpacing w:val="0"/>
              <w:rPr>
                <w:rFonts w:cstheme="minorHAnsi"/>
              </w:rPr>
            </w:pPr>
            <w:r w:rsidRPr="00FF3D13">
              <w:rPr>
                <w:rFonts w:cstheme="minorHAnsi"/>
              </w:rPr>
              <w:t>Problem solving and budget setting skills</w:t>
            </w:r>
            <w:r w:rsidR="00190F19" w:rsidRPr="00FF3D13">
              <w:rPr>
                <w:rFonts w:cstheme="minorHAnsi"/>
              </w:rPr>
              <w:t>.</w:t>
            </w:r>
          </w:p>
          <w:p w14:paraId="2050A943" w14:textId="0EDC2271" w:rsidR="00813058" w:rsidRPr="00FF3D13" w:rsidRDefault="00813058" w:rsidP="002B08F4">
            <w:pPr>
              <w:pStyle w:val="ListParagraph"/>
              <w:numPr>
                <w:ilvl w:val="0"/>
                <w:numId w:val="7"/>
              </w:numPr>
              <w:spacing w:before="80" w:after="80"/>
              <w:ind w:left="357" w:hanging="357"/>
              <w:contextualSpacing w:val="0"/>
              <w:rPr>
                <w:rFonts w:cstheme="minorHAnsi"/>
              </w:rPr>
            </w:pPr>
            <w:r w:rsidRPr="00FF3D13">
              <w:rPr>
                <w:rFonts w:cstheme="minorHAnsi"/>
              </w:rPr>
              <w:t>Political and cultural awareness and an understanding of the political context and environment of Local Government</w:t>
            </w:r>
            <w:r w:rsidR="00190F19" w:rsidRPr="00FF3D13">
              <w:rPr>
                <w:rFonts w:cstheme="minorHAnsi"/>
              </w:rPr>
              <w:t>.</w:t>
            </w:r>
          </w:p>
          <w:p w14:paraId="517A25F6" w14:textId="6B3D548F" w:rsidR="00813058" w:rsidRPr="00FF3D13" w:rsidRDefault="00E51DBE" w:rsidP="002B08F4">
            <w:pPr>
              <w:pStyle w:val="ListParagraph"/>
              <w:numPr>
                <w:ilvl w:val="0"/>
                <w:numId w:val="7"/>
              </w:numPr>
              <w:spacing w:before="80" w:after="80"/>
              <w:ind w:left="357" w:hanging="357"/>
              <w:contextualSpacing w:val="0"/>
              <w:rPr>
                <w:rFonts w:cstheme="minorHAnsi"/>
              </w:rPr>
            </w:pPr>
            <w:r w:rsidRPr="00FF3D13">
              <w:rPr>
                <w:rFonts w:cstheme="minorHAnsi"/>
              </w:rPr>
              <w:t>Excellent</w:t>
            </w:r>
            <w:r w:rsidR="00813058" w:rsidRPr="00FF3D13">
              <w:rPr>
                <w:rFonts w:cstheme="minorHAnsi"/>
              </w:rPr>
              <w:t xml:space="preserve"> communication and presentation skills</w:t>
            </w:r>
            <w:r w:rsidR="00190F19" w:rsidRPr="00FF3D13">
              <w:rPr>
                <w:rFonts w:cstheme="minorHAnsi"/>
              </w:rPr>
              <w:t>.</w:t>
            </w:r>
          </w:p>
          <w:p w14:paraId="1D8C6C75" w14:textId="34706967" w:rsidR="00813058" w:rsidRPr="00FF3D13" w:rsidRDefault="00813058" w:rsidP="002B08F4">
            <w:pPr>
              <w:pStyle w:val="ListParagraph"/>
              <w:numPr>
                <w:ilvl w:val="0"/>
                <w:numId w:val="7"/>
              </w:numPr>
              <w:spacing w:before="80" w:after="80"/>
              <w:ind w:left="357" w:hanging="357"/>
              <w:contextualSpacing w:val="0"/>
              <w:rPr>
                <w:rFonts w:cstheme="minorHAnsi"/>
              </w:rPr>
            </w:pPr>
            <w:r w:rsidRPr="00FF3D13">
              <w:rPr>
                <w:rFonts w:cstheme="minorHAnsi"/>
              </w:rPr>
              <w:lastRenderedPageBreak/>
              <w:t>Knowledge and understanding of Local Government statutory requirements</w:t>
            </w:r>
            <w:r w:rsidR="00190F19" w:rsidRPr="00FF3D13">
              <w:rPr>
                <w:rFonts w:cstheme="minorHAnsi"/>
              </w:rPr>
              <w:t>.</w:t>
            </w:r>
          </w:p>
          <w:p w14:paraId="14D70A83" w14:textId="2659DE67" w:rsidR="00E51DBE" w:rsidRPr="00FF3D13" w:rsidRDefault="00E51DBE" w:rsidP="002B08F4">
            <w:pPr>
              <w:pStyle w:val="ListParagraph"/>
              <w:numPr>
                <w:ilvl w:val="0"/>
                <w:numId w:val="7"/>
              </w:numPr>
              <w:spacing w:before="80" w:after="80"/>
              <w:ind w:left="357" w:hanging="357"/>
              <w:contextualSpacing w:val="0"/>
              <w:rPr>
                <w:rFonts w:cstheme="minorHAnsi"/>
              </w:rPr>
            </w:pPr>
            <w:r w:rsidRPr="00FF3D13">
              <w:rPr>
                <w:rFonts w:cstheme="minorHAnsi"/>
              </w:rPr>
              <w:t>Good understanding of project management processes</w:t>
            </w:r>
            <w:r w:rsidR="00190F19" w:rsidRPr="00FF3D13">
              <w:rPr>
                <w:rFonts w:cstheme="minorHAnsi"/>
              </w:rPr>
              <w:t>.</w:t>
            </w:r>
          </w:p>
          <w:p w14:paraId="60CECBCD" w14:textId="37106262" w:rsidR="00E51DBE" w:rsidRPr="00FF3D13" w:rsidRDefault="00E51DBE" w:rsidP="002B08F4">
            <w:pPr>
              <w:pStyle w:val="ListParagraph"/>
              <w:numPr>
                <w:ilvl w:val="0"/>
                <w:numId w:val="7"/>
              </w:numPr>
              <w:spacing w:before="80" w:after="80"/>
              <w:ind w:left="357" w:hanging="357"/>
              <w:contextualSpacing w:val="0"/>
              <w:rPr>
                <w:rFonts w:cstheme="minorHAnsi"/>
              </w:rPr>
            </w:pPr>
            <w:r w:rsidRPr="00FF3D13">
              <w:rPr>
                <w:rFonts w:cstheme="minorHAnsi"/>
              </w:rPr>
              <w:t>Excellent organisation skills, to plan the use of people and resources to meet deadlines.</w:t>
            </w:r>
          </w:p>
          <w:p w14:paraId="560F382A" w14:textId="60B5DE8C" w:rsidR="00864CBA" w:rsidRPr="00FF3D13" w:rsidRDefault="00E51DBE" w:rsidP="00864CBA">
            <w:pPr>
              <w:pStyle w:val="ListParagraph"/>
              <w:numPr>
                <w:ilvl w:val="0"/>
                <w:numId w:val="7"/>
              </w:numPr>
              <w:spacing w:before="80" w:after="80"/>
              <w:ind w:left="357" w:hanging="357"/>
              <w:contextualSpacing w:val="0"/>
              <w:rPr>
                <w:rFonts w:ascii="Arial" w:hAnsi="Arial" w:cs="Arial"/>
              </w:rPr>
            </w:pPr>
            <w:r w:rsidRPr="00FF3D13">
              <w:rPr>
                <w:rFonts w:cstheme="minorHAnsi"/>
              </w:rPr>
              <w:t>Excellent IT skills</w:t>
            </w:r>
            <w:r w:rsidR="00190F19" w:rsidRPr="00FF3D13">
              <w:rPr>
                <w:rFonts w:cstheme="minorHAnsi"/>
              </w:rPr>
              <w:t>.</w:t>
            </w:r>
          </w:p>
        </w:tc>
        <w:tc>
          <w:tcPr>
            <w:tcW w:w="4819" w:type="dxa"/>
          </w:tcPr>
          <w:p w14:paraId="554E2196" w14:textId="517CF348" w:rsidR="00CD69C3" w:rsidRPr="008E55E6" w:rsidRDefault="00CD69C3" w:rsidP="00CD69C3">
            <w:pPr>
              <w:pStyle w:val="Default"/>
              <w:rPr>
                <w:color w:val="auto"/>
              </w:rPr>
            </w:pPr>
          </w:p>
          <w:p w14:paraId="20EA8F62" w14:textId="77777777" w:rsidR="005D752A" w:rsidRPr="008E55E6" w:rsidRDefault="005D752A" w:rsidP="002B08F4">
            <w:pPr>
              <w:spacing w:before="120" w:after="120"/>
              <w:rPr>
                <w:rFonts w:ascii="Arial" w:hAnsi="Arial" w:cs="Arial"/>
              </w:rPr>
            </w:pPr>
          </w:p>
        </w:tc>
        <w:tc>
          <w:tcPr>
            <w:tcW w:w="2210" w:type="dxa"/>
          </w:tcPr>
          <w:p w14:paraId="618B5A32"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Application form</w:t>
            </w:r>
          </w:p>
          <w:p w14:paraId="3A1027D3"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Selection process</w:t>
            </w:r>
          </w:p>
          <w:p w14:paraId="18D4A691" w14:textId="77777777" w:rsidR="005D752A"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Pre-employment checks</w:t>
            </w:r>
          </w:p>
        </w:tc>
      </w:tr>
      <w:tr w:rsidR="005D752A" w:rsidRPr="005D752A" w14:paraId="4FBAE746" w14:textId="77777777" w:rsidTr="00787B4C">
        <w:trPr>
          <w:trHeight w:val="1131"/>
        </w:trPr>
        <w:tc>
          <w:tcPr>
            <w:tcW w:w="1696" w:type="dxa"/>
          </w:tcPr>
          <w:p w14:paraId="6BC5E651" w14:textId="77777777" w:rsidR="005D752A" w:rsidRPr="008E55E6" w:rsidRDefault="00813058" w:rsidP="002B08F4">
            <w:pPr>
              <w:spacing w:before="120" w:after="120"/>
              <w:rPr>
                <w:rFonts w:ascii="Arial" w:hAnsi="Arial" w:cs="Arial"/>
                <w:b/>
              </w:rPr>
            </w:pPr>
            <w:r w:rsidRPr="008E55E6">
              <w:rPr>
                <w:rFonts w:ascii="Arial" w:hAnsi="Arial" w:cs="Arial"/>
                <w:b/>
              </w:rPr>
              <w:t>Personal Qualities</w:t>
            </w:r>
          </w:p>
        </w:tc>
        <w:tc>
          <w:tcPr>
            <w:tcW w:w="6663" w:type="dxa"/>
          </w:tcPr>
          <w:p w14:paraId="541A14A3" w14:textId="77777777" w:rsidR="00787B4C" w:rsidRPr="00FF3D13" w:rsidRDefault="00787B4C" w:rsidP="00787B4C">
            <w:pPr>
              <w:pStyle w:val="Default"/>
              <w:ind w:left="360"/>
              <w:rPr>
                <w:rFonts w:asciiTheme="minorHAnsi" w:hAnsiTheme="minorHAnsi" w:cstheme="minorHAnsi"/>
                <w:color w:val="auto"/>
                <w:sz w:val="22"/>
                <w:szCs w:val="22"/>
              </w:rPr>
            </w:pPr>
          </w:p>
          <w:p w14:paraId="3B2AB2C8" w14:textId="1E203190"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 xml:space="preserve">Ability to work on own initiative and as a member of the team </w:t>
            </w:r>
          </w:p>
          <w:p w14:paraId="701980D7" w14:textId="77777777"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Ability to organise workload, prioritise competing demands and work to deadlines</w:t>
            </w:r>
          </w:p>
          <w:p w14:paraId="5D6D7A7F" w14:textId="640997EC" w:rsidR="00FD22EB" w:rsidRPr="00FF3D13" w:rsidRDefault="00D63B20" w:rsidP="00B21092">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Ability to set work priorities for the team</w:t>
            </w:r>
          </w:p>
          <w:p w14:paraId="04760D40" w14:textId="77777777"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 xml:space="preserve">Ability to demonstrate resilience and work flexibility, adapting to changing priorities </w:t>
            </w:r>
          </w:p>
          <w:p w14:paraId="3FE70DD7" w14:textId="77777777"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 xml:space="preserve">Ability to maintain confidentiality and security </w:t>
            </w:r>
          </w:p>
          <w:p w14:paraId="1E0AD6C9" w14:textId="77777777"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 xml:space="preserve">Committed to the principles of equality and diversity </w:t>
            </w:r>
          </w:p>
          <w:p w14:paraId="20DEA328" w14:textId="77777777"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Ability to influence attitudes and behaviours and lead by example.</w:t>
            </w:r>
          </w:p>
          <w:p w14:paraId="1825E99C" w14:textId="692B87C9" w:rsidR="00D63B20" w:rsidRPr="00FF3D13" w:rsidRDefault="00D63B20" w:rsidP="00D63B20">
            <w:pPr>
              <w:pStyle w:val="Default"/>
              <w:numPr>
                <w:ilvl w:val="0"/>
                <w:numId w:val="8"/>
              </w:numPr>
              <w:rPr>
                <w:rFonts w:asciiTheme="minorHAnsi" w:hAnsiTheme="minorHAnsi" w:cstheme="minorHAnsi"/>
                <w:color w:val="auto"/>
                <w:sz w:val="22"/>
                <w:szCs w:val="22"/>
              </w:rPr>
            </w:pPr>
            <w:r w:rsidRPr="00FF3D13">
              <w:rPr>
                <w:rFonts w:asciiTheme="minorHAnsi" w:hAnsiTheme="minorHAnsi" w:cstheme="minorHAnsi"/>
                <w:color w:val="auto"/>
                <w:sz w:val="22"/>
                <w:szCs w:val="22"/>
              </w:rPr>
              <w:t xml:space="preserve">Excellent literacy and numeracy skills </w:t>
            </w:r>
          </w:p>
          <w:p w14:paraId="0FA17D85" w14:textId="0C16AB52" w:rsidR="00D63B20" w:rsidRPr="00FF3D13" w:rsidRDefault="00D63B20" w:rsidP="007E08AD">
            <w:pPr>
              <w:pStyle w:val="ListParagraph"/>
              <w:numPr>
                <w:ilvl w:val="0"/>
                <w:numId w:val="8"/>
              </w:numPr>
              <w:spacing w:before="80" w:after="80"/>
              <w:contextualSpacing w:val="0"/>
              <w:rPr>
                <w:rFonts w:cstheme="minorHAnsi"/>
              </w:rPr>
            </w:pPr>
            <w:r w:rsidRPr="00FF3D13">
              <w:rPr>
                <w:rFonts w:cstheme="minorHAnsi"/>
              </w:rPr>
              <w:t>Professional in approach</w:t>
            </w:r>
            <w:r w:rsidR="007E08AD" w:rsidRPr="00FF3D13">
              <w:rPr>
                <w:rFonts w:cstheme="minorHAnsi"/>
              </w:rPr>
              <w:t xml:space="preserve"> and personal commitment</w:t>
            </w:r>
          </w:p>
          <w:p w14:paraId="7F7A040A" w14:textId="33E82F6E" w:rsidR="00D63B20" w:rsidRPr="00FF3D13" w:rsidRDefault="00D63B20" w:rsidP="00D63B20">
            <w:pPr>
              <w:pStyle w:val="ListParagraph"/>
              <w:numPr>
                <w:ilvl w:val="0"/>
                <w:numId w:val="8"/>
              </w:numPr>
              <w:spacing w:before="80" w:after="80"/>
              <w:contextualSpacing w:val="0"/>
              <w:rPr>
                <w:rFonts w:ascii="Arial" w:hAnsi="Arial" w:cs="Arial"/>
              </w:rPr>
            </w:pPr>
            <w:r w:rsidRPr="00FF3D13">
              <w:rPr>
                <w:rFonts w:cstheme="minorHAnsi"/>
              </w:rPr>
              <w:t>Well organised and self-motivated;</w:t>
            </w:r>
          </w:p>
        </w:tc>
        <w:tc>
          <w:tcPr>
            <w:tcW w:w="4819" w:type="dxa"/>
          </w:tcPr>
          <w:p w14:paraId="06F9F809" w14:textId="77777777" w:rsidR="005D752A" w:rsidRPr="008E55E6" w:rsidRDefault="005D752A" w:rsidP="002B08F4">
            <w:pPr>
              <w:spacing w:before="120" w:after="120"/>
              <w:rPr>
                <w:rFonts w:ascii="Arial" w:hAnsi="Arial" w:cs="Arial"/>
              </w:rPr>
            </w:pPr>
          </w:p>
        </w:tc>
        <w:tc>
          <w:tcPr>
            <w:tcW w:w="2210" w:type="dxa"/>
          </w:tcPr>
          <w:p w14:paraId="3EAD233F" w14:textId="77777777" w:rsidR="00813058" w:rsidRPr="00FD22EB" w:rsidRDefault="00813058" w:rsidP="002B08F4">
            <w:pPr>
              <w:pStyle w:val="ListParagraph"/>
              <w:numPr>
                <w:ilvl w:val="0"/>
                <w:numId w:val="4"/>
              </w:numPr>
              <w:spacing w:before="120" w:after="120"/>
              <w:ind w:left="357" w:hanging="357"/>
              <w:contextualSpacing w:val="0"/>
              <w:rPr>
                <w:rFonts w:cstheme="minorHAnsi"/>
              </w:rPr>
            </w:pPr>
            <w:r w:rsidRPr="00FD22EB">
              <w:rPr>
                <w:rFonts w:cstheme="minorHAnsi"/>
              </w:rPr>
              <w:t>Application form</w:t>
            </w:r>
          </w:p>
          <w:p w14:paraId="132E07A6" w14:textId="77777777" w:rsidR="00813058" w:rsidRPr="00FD22EB" w:rsidRDefault="00813058" w:rsidP="002B08F4">
            <w:pPr>
              <w:pStyle w:val="ListParagraph"/>
              <w:numPr>
                <w:ilvl w:val="0"/>
                <w:numId w:val="4"/>
              </w:numPr>
              <w:spacing w:before="120" w:after="120"/>
              <w:ind w:left="357" w:hanging="357"/>
              <w:contextualSpacing w:val="0"/>
              <w:rPr>
                <w:rFonts w:cstheme="minorHAnsi"/>
              </w:rPr>
            </w:pPr>
            <w:r w:rsidRPr="00FD22EB">
              <w:rPr>
                <w:rFonts w:cstheme="minorHAnsi"/>
              </w:rPr>
              <w:t>Selection process</w:t>
            </w:r>
          </w:p>
          <w:p w14:paraId="67E82406" w14:textId="77777777" w:rsidR="005D752A" w:rsidRPr="008E55E6" w:rsidRDefault="00813058" w:rsidP="002B08F4">
            <w:pPr>
              <w:pStyle w:val="ListParagraph"/>
              <w:numPr>
                <w:ilvl w:val="0"/>
                <w:numId w:val="4"/>
              </w:numPr>
              <w:spacing w:before="120" w:after="120"/>
              <w:ind w:left="357" w:hanging="357"/>
              <w:contextualSpacing w:val="0"/>
              <w:rPr>
                <w:rFonts w:ascii="Arial" w:hAnsi="Arial" w:cs="Arial"/>
              </w:rPr>
            </w:pPr>
            <w:r w:rsidRPr="00FD22EB">
              <w:rPr>
                <w:rFonts w:cstheme="minorHAnsi"/>
              </w:rPr>
              <w:t>Pre-employment checks</w:t>
            </w:r>
          </w:p>
        </w:tc>
      </w:tr>
    </w:tbl>
    <w:p w14:paraId="50475440"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BA39" w14:textId="77777777" w:rsidR="004709D8" w:rsidRDefault="004709D8" w:rsidP="001E4736">
      <w:pPr>
        <w:spacing w:after="0" w:line="240" w:lineRule="auto"/>
      </w:pPr>
      <w:r>
        <w:separator/>
      </w:r>
    </w:p>
  </w:endnote>
  <w:endnote w:type="continuationSeparator" w:id="0">
    <w:p w14:paraId="238CB89D" w14:textId="77777777" w:rsidR="004709D8" w:rsidRDefault="004709D8"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2DB2" w14:textId="77777777" w:rsidR="004709D8" w:rsidRDefault="004709D8" w:rsidP="001E4736">
      <w:pPr>
        <w:spacing w:after="0" w:line="240" w:lineRule="auto"/>
      </w:pPr>
      <w:r>
        <w:separator/>
      </w:r>
    </w:p>
  </w:footnote>
  <w:footnote w:type="continuationSeparator" w:id="0">
    <w:p w14:paraId="1D6F6DEF" w14:textId="77777777" w:rsidR="004709D8" w:rsidRDefault="004709D8"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C892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9442C4A"/>
    <w:multiLevelType w:val="hybridMultilevel"/>
    <w:tmpl w:val="B51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6265"/>
    <w:multiLevelType w:val="hybridMultilevel"/>
    <w:tmpl w:val="121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F0D63"/>
    <w:multiLevelType w:val="hybridMultilevel"/>
    <w:tmpl w:val="076AD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5C43"/>
    <w:multiLevelType w:val="hybridMultilevel"/>
    <w:tmpl w:val="766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F1549"/>
    <w:multiLevelType w:val="hybridMultilevel"/>
    <w:tmpl w:val="9B2E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777A1"/>
    <w:multiLevelType w:val="multilevel"/>
    <w:tmpl w:val="6F4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D677982"/>
    <w:multiLevelType w:val="hybridMultilevel"/>
    <w:tmpl w:val="2FF4E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057F3"/>
    <w:multiLevelType w:val="hybridMultilevel"/>
    <w:tmpl w:val="9F3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7638D"/>
    <w:multiLevelType w:val="hybridMultilevel"/>
    <w:tmpl w:val="FFCA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980858"/>
    <w:multiLevelType w:val="hybridMultilevel"/>
    <w:tmpl w:val="7B76F97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0B1BC7"/>
    <w:multiLevelType w:val="hybridMultilevel"/>
    <w:tmpl w:val="AAE4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B4510"/>
    <w:multiLevelType w:val="hybridMultilevel"/>
    <w:tmpl w:val="FD2E9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14E2A"/>
    <w:multiLevelType w:val="hybridMultilevel"/>
    <w:tmpl w:val="C9A0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D5BF7"/>
    <w:multiLevelType w:val="hybridMultilevel"/>
    <w:tmpl w:val="BDF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7" w15:restartNumberingAfterBreak="0">
    <w:nsid w:val="640D1F35"/>
    <w:multiLevelType w:val="hybridMultilevel"/>
    <w:tmpl w:val="C68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2555C"/>
    <w:multiLevelType w:val="hybridMultilevel"/>
    <w:tmpl w:val="E0BE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D5910"/>
    <w:multiLevelType w:val="hybridMultilevel"/>
    <w:tmpl w:val="2D30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81942"/>
    <w:multiLevelType w:val="hybridMultilevel"/>
    <w:tmpl w:val="1D20B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4119676">
    <w:abstractNumId w:val="26"/>
  </w:num>
  <w:num w:numId="2" w16cid:durableId="1502549241">
    <w:abstractNumId w:val="8"/>
  </w:num>
  <w:num w:numId="3" w16cid:durableId="1159737076">
    <w:abstractNumId w:val="13"/>
  </w:num>
  <w:num w:numId="4" w16cid:durableId="648943120">
    <w:abstractNumId w:val="16"/>
  </w:num>
  <w:num w:numId="5" w16cid:durableId="125053265">
    <w:abstractNumId w:val="31"/>
  </w:num>
  <w:num w:numId="6" w16cid:durableId="1158570490">
    <w:abstractNumId w:val="21"/>
  </w:num>
  <w:num w:numId="7" w16cid:durableId="1410689421">
    <w:abstractNumId w:val="14"/>
  </w:num>
  <w:num w:numId="8" w16cid:durableId="654988043">
    <w:abstractNumId w:val="25"/>
  </w:num>
  <w:num w:numId="9" w16cid:durableId="1567103405">
    <w:abstractNumId w:val="19"/>
  </w:num>
  <w:num w:numId="10" w16cid:durableId="1748645644">
    <w:abstractNumId w:val="6"/>
  </w:num>
  <w:num w:numId="11" w16cid:durableId="1868984217">
    <w:abstractNumId w:val="33"/>
  </w:num>
  <w:num w:numId="12" w16cid:durableId="732461071">
    <w:abstractNumId w:val="18"/>
  </w:num>
  <w:num w:numId="13" w16cid:durableId="224339788">
    <w:abstractNumId w:val="32"/>
  </w:num>
  <w:num w:numId="14" w16cid:durableId="481314384">
    <w:abstractNumId w:val="2"/>
  </w:num>
  <w:num w:numId="15" w16cid:durableId="1285774902">
    <w:abstractNumId w:val="7"/>
  </w:num>
  <w:num w:numId="16" w16cid:durableId="1884445046">
    <w:abstractNumId w:val="23"/>
  </w:num>
  <w:num w:numId="17" w16cid:durableId="1029835575">
    <w:abstractNumId w:val="10"/>
  </w:num>
  <w:num w:numId="18" w16cid:durableId="1447040698">
    <w:abstractNumId w:val="22"/>
  </w:num>
  <w:num w:numId="19" w16cid:durableId="640380984">
    <w:abstractNumId w:val="17"/>
  </w:num>
  <w:num w:numId="20" w16cid:durableId="1892493922">
    <w:abstractNumId w:val="24"/>
  </w:num>
  <w:num w:numId="21" w16cid:durableId="965353429">
    <w:abstractNumId w:val="4"/>
  </w:num>
  <w:num w:numId="22" w16cid:durableId="2005352795">
    <w:abstractNumId w:val="0"/>
  </w:num>
  <w:num w:numId="23" w16cid:durableId="791283834">
    <w:abstractNumId w:val="9"/>
  </w:num>
  <w:num w:numId="24" w16cid:durableId="261302137">
    <w:abstractNumId w:val="28"/>
  </w:num>
  <w:num w:numId="25" w16cid:durableId="1021006790">
    <w:abstractNumId w:val="1"/>
  </w:num>
  <w:num w:numId="26" w16cid:durableId="1477262942">
    <w:abstractNumId w:val="11"/>
  </w:num>
  <w:num w:numId="27" w16cid:durableId="910238854">
    <w:abstractNumId w:val="27"/>
  </w:num>
  <w:num w:numId="28" w16cid:durableId="501942608">
    <w:abstractNumId w:val="29"/>
  </w:num>
  <w:num w:numId="29" w16cid:durableId="106435549">
    <w:abstractNumId w:val="20"/>
  </w:num>
  <w:num w:numId="30" w16cid:durableId="1388912592">
    <w:abstractNumId w:val="3"/>
  </w:num>
  <w:num w:numId="31" w16cid:durableId="581792594">
    <w:abstractNumId w:val="5"/>
  </w:num>
  <w:num w:numId="32" w16cid:durableId="1240604373">
    <w:abstractNumId w:val="12"/>
  </w:num>
  <w:num w:numId="33" w16cid:durableId="1706368563">
    <w:abstractNumId w:val="30"/>
  </w:num>
  <w:num w:numId="34" w16cid:durableId="20851753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26F58"/>
    <w:rsid w:val="0003687D"/>
    <w:rsid w:val="0006626F"/>
    <w:rsid w:val="0007688D"/>
    <w:rsid w:val="0009149E"/>
    <w:rsid w:val="000B47BB"/>
    <w:rsid w:val="000B7684"/>
    <w:rsid w:val="000C3F23"/>
    <w:rsid w:val="000D00D3"/>
    <w:rsid w:val="000D06C5"/>
    <w:rsid w:val="000D3D18"/>
    <w:rsid w:val="000E7868"/>
    <w:rsid w:val="00110345"/>
    <w:rsid w:val="00111FD6"/>
    <w:rsid w:val="001245C8"/>
    <w:rsid w:val="001269BF"/>
    <w:rsid w:val="00137259"/>
    <w:rsid w:val="001379CD"/>
    <w:rsid w:val="00142587"/>
    <w:rsid w:val="0017135D"/>
    <w:rsid w:val="00190F19"/>
    <w:rsid w:val="001C5983"/>
    <w:rsid w:val="001D13C8"/>
    <w:rsid w:val="001E4736"/>
    <w:rsid w:val="001F6A41"/>
    <w:rsid w:val="0020130F"/>
    <w:rsid w:val="002134F3"/>
    <w:rsid w:val="00257BE5"/>
    <w:rsid w:val="002631A2"/>
    <w:rsid w:val="00264607"/>
    <w:rsid w:val="002701DF"/>
    <w:rsid w:val="002938FD"/>
    <w:rsid w:val="002A023E"/>
    <w:rsid w:val="002B0831"/>
    <w:rsid w:val="002B08F4"/>
    <w:rsid w:val="002F4EFA"/>
    <w:rsid w:val="002F7794"/>
    <w:rsid w:val="00305C9A"/>
    <w:rsid w:val="00325FE7"/>
    <w:rsid w:val="00343DFF"/>
    <w:rsid w:val="00366F32"/>
    <w:rsid w:val="003827D1"/>
    <w:rsid w:val="00386C28"/>
    <w:rsid w:val="003A23BF"/>
    <w:rsid w:val="003B6A46"/>
    <w:rsid w:val="003C5E74"/>
    <w:rsid w:val="003E2D60"/>
    <w:rsid w:val="003E7621"/>
    <w:rsid w:val="003F27C9"/>
    <w:rsid w:val="003F45B2"/>
    <w:rsid w:val="00402B3D"/>
    <w:rsid w:val="00424F22"/>
    <w:rsid w:val="00451692"/>
    <w:rsid w:val="00451DB2"/>
    <w:rsid w:val="00455790"/>
    <w:rsid w:val="004709D8"/>
    <w:rsid w:val="00471B02"/>
    <w:rsid w:val="00487348"/>
    <w:rsid w:val="0049072C"/>
    <w:rsid w:val="004A62AB"/>
    <w:rsid w:val="004B4232"/>
    <w:rsid w:val="004D4BC9"/>
    <w:rsid w:val="004F5590"/>
    <w:rsid w:val="00502DCF"/>
    <w:rsid w:val="00504A32"/>
    <w:rsid w:val="00524476"/>
    <w:rsid w:val="005306E9"/>
    <w:rsid w:val="00531985"/>
    <w:rsid w:val="0055504D"/>
    <w:rsid w:val="005575F0"/>
    <w:rsid w:val="00573C12"/>
    <w:rsid w:val="005B0326"/>
    <w:rsid w:val="005B7BE7"/>
    <w:rsid w:val="005C6A94"/>
    <w:rsid w:val="005D752A"/>
    <w:rsid w:val="00600C71"/>
    <w:rsid w:val="00603AEC"/>
    <w:rsid w:val="006101A6"/>
    <w:rsid w:val="0061450E"/>
    <w:rsid w:val="0063498C"/>
    <w:rsid w:val="006422DA"/>
    <w:rsid w:val="0064457E"/>
    <w:rsid w:val="00663E6D"/>
    <w:rsid w:val="00672BA4"/>
    <w:rsid w:val="0067353D"/>
    <w:rsid w:val="006844E0"/>
    <w:rsid w:val="006B12B3"/>
    <w:rsid w:val="006F15F3"/>
    <w:rsid w:val="006F2036"/>
    <w:rsid w:val="006F768C"/>
    <w:rsid w:val="00700E94"/>
    <w:rsid w:val="0071251A"/>
    <w:rsid w:val="007217D2"/>
    <w:rsid w:val="00726E7E"/>
    <w:rsid w:val="00740C04"/>
    <w:rsid w:val="00742900"/>
    <w:rsid w:val="00761DF4"/>
    <w:rsid w:val="00766489"/>
    <w:rsid w:val="007772C7"/>
    <w:rsid w:val="00785660"/>
    <w:rsid w:val="00787B4C"/>
    <w:rsid w:val="007A02B5"/>
    <w:rsid w:val="007B56F0"/>
    <w:rsid w:val="007E08AD"/>
    <w:rsid w:val="007F1156"/>
    <w:rsid w:val="007F4702"/>
    <w:rsid w:val="00813058"/>
    <w:rsid w:val="008139DA"/>
    <w:rsid w:val="00816451"/>
    <w:rsid w:val="008549FC"/>
    <w:rsid w:val="00856290"/>
    <w:rsid w:val="0086392E"/>
    <w:rsid w:val="00864CBA"/>
    <w:rsid w:val="00877FEB"/>
    <w:rsid w:val="008840B7"/>
    <w:rsid w:val="008931DA"/>
    <w:rsid w:val="00897F14"/>
    <w:rsid w:val="008A6C02"/>
    <w:rsid w:val="008B1F52"/>
    <w:rsid w:val="008E4ED3"/>
    <w:rsid w:val="008E55E6"/>
    <w:rsid w:val="009167AF"/>
    <w:rsid w:val="00917623"/>
    <w:rsid w:val="0093765E"/>
    <w:rsid w:val="00941C4F"/>
    <w:rsid w:val="009623B5"/>
    <w:rsid w:val="00986F45"/>
    <w:rsid w:val="00997F9F"/>
    <w:rsid w:val="009A4FDD"/>
    <w:rsid w:val="009C36C9"/>
    <w:rsid w:val="00A07FD1"/>
    <w:rsid w:val="00A13E3D"/>
    <w:rsid w:val="00A20506"/>
    <w:rsid w:val="00A34CDA"/>
    <w:rsid w:val="00A46B8A"/>
    <w:rsid w:val="00A54C69"/>
    <w:rsid w:val="00A56207"/>
    <w:rsid w:val="00A82E3B"/>
    <w:rsid w:val="00A86E37"/>
    <w:rsid w:val="00AB3DB5"/>
    <w:rsid w:val="00AD573E"/>
    <w:rsid w:val="00AE413D"/>
    <w:rsid w:val="00B21092"/>
    <w:rsid w:val="00B26048"/>
    <w:rsid w:val="00B32C5E"/>
    <w:rsid w:val="00B81D7B"/>
    <w:rsid w:val="00B843E4"/>
    <w:rsid w:val="00BA421A"/>
    <w:rsid w:val="00BC5797"/>
    <w:rsid w:val="00BE085D"/>
    <w:rsid w:val="00BE2A56"/>
    <w:rsid w:val="00BF2FA5"/>
    <w:rsid w:val="00BF4CE0"/>
    <w:rsid w:val="00C03004"/>
    <w:rsid w:val="00C12B1F"/>
    <w:rsid w:val="00C3388B"/>
    <w:rsid w:val="00C771A8"/>
    <w:rsid w:val="00C774C7"/>
    <w:rsid w:val="00CA7402"/>
    <w:rsid w:val="00CC4D49"/>
    <w:rsid w:val="00CD69C3"/>
    <w:rsid w:val="00D13207"/>
    <w:rsid w:val="00D2408F"/>
    <w:rsid w:val="00D30B07"/>
    <w:rsid w:val="00D51A1A"/>
    <w:rsid w:val="00D63B20"/>
    <w:rsid w:val="00D90B5D"/>
    <w:rsid w:val="00D919FB"/>
    <w:rsid w:val="00DC4CC2"/>
    <w:rsid w:val="00DD46AA"/>
    <w:rsid w:val="00DF7E14"/>
    <w:rsid w:val="00E2020F"/>
    <w:rsid w:val="00E2441A"/>
    <w:rsid w:val="00E31B3E"/>
    <w:rsid w:val="00E43972"/>
    <w:rsid w:val="00E472C1"/>
    <w:rsid w:val="00E51DBE"/>
    <w:rsid w:val="00E526E0"/>
    <w:rsid w:val="00E755A3"/>
    <w:rsid w:val="00E84132"/>
    <w:rsid w:val="00E85E27"/>
    <w:rsid w:val="00EC156A"/>
    <w:rsid w:val="00ED367A"/>
    <w:rsid w:val="00ED719A"/>
    <w:rsid w:val="00EE10A2"/>
    <w:rsid w:val="00EF4B76"/>
    <w:rsid w:val="00F14EE3"/>
    <w:rsid w:val="00F25422"/>
    <w:rsid w:val="00F27083"/>
    <w:rsid w:val="00F521C2"/>
    <w:rsid w:val="00F84530"/>
    <w:rsid w:val="00F907C1"/>
    <w:rsid w:val="00F955EC"/>
    <w:rsid w:val="00FA202A"/>
    <w:rsid w:val="00FC2CC0"/>
    <w:rsid w:val="00FC6B76"/>
    <w:rsid w:val="00FD22EB"/>
    <w:rsid w:val="00FF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B0C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customStyle="1" w:styleId="Default">
    <w:name w:val="Default"/>
    <w:rsid w:val="00AD57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0C04"/>
    <w:rPr>
      <w:sz w:val="16"/>
      <w:szCs w:val="16"/>
    </w:rPr>
  </w:style>
  <w:style w:type="character" w:customStyle="1" w:styleId="normaltextrun">
    <w:name w:val="normaltextrun"/>
    <w:basedOn w:val="DefaultParagraphFont"/>
    <w:rsid w:val="00BE085D"/>
  </w:style>
  <w:style w:type="paragraph" w:customStyle="1" w:styleId="paragraph">
    <w:name w:val="paragraph"/>
    <w:basedOn w:val="Normal"/>
    <w:rsid w:val="00BE08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E085D"/>
  </w:style>
  <w:style w:type="paragraph" w:styleId="TOC2">
    <w:name w:val="toc 2"/>
    <w:aliases w:val="Nexus L2"/>
    <w:next w:val="Normal"/>
    <w:autoRedefine/>
    <w:semiHidden/>
    <w:rsid w:val="006844E0"/>
    <w:pPr>
      <w:spacing w:before="120" w:after="120" w:line="240" w:lineRule="auto"/>
      <w:ind w:left="240"/>
    </w:pPr>
    <w:rPr>
      <w:rFonts w:ascii="Futura Md BT" w:eastAsia="Times New Roman" w:hAnsi="Futura Md BT" w:cs="Times New Roman"/>
      <w:sz w:val="24"/>
      <w:szCs w:val="24"/>
    </w:rPr>
  </w:style>
  <w:style w:type="numbering" w:customStyle="1" w:styleId="xx1">
    <w:name w:val="xx1"/>
    <w:basedOn w:val="NoList"/>
    <w:rsid w:val="006844E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75">
      <w:bodyDiv w:val="1"/>
      <w:marLeft w:val="0"/>
      <w:marRight w:val="0"/>
      <w:marTop w:val="0"/>
      <w:marBottom w:val="0"/>
      <w:divBdr>
        <w:top w:val="none" w:sz="0" w:space="0" w:color="auto"/>
        <w:left w:val="none" w:sz="0" w:space="0" w:color="auto"/>
        <w:bottom w:val="none" w:sz="0" w:space="0" w:color="auto"/>
        <w:right w:val="none" w:sz="0" w:space="0" w:color="auto"/>
      </w:divBdr>
    </w:div>
    <w:div w:id="806165988">
      <w:bodyDiv w:val="1"/>
      <w:marLeft w:val="0"/>
      <w:marRight w:val="0"/>
      <w:marTop w:val="0"/>
      <w:marBottom w:val="0"/>
      <w:divBdr>
        <w:top w:val="none" w:sz="0" w:space="0" w:color="auto"/>
        <w:left w:val="none" w:sz="0" w:space="0" w:color="auto"/>
        <w:bottom w:val="none" w:sz="0" w:space="0" w:color="auto"/>
        <w:right w:val="none" w:sz="0" w:space="0" w:color="auto"/>
      </w:divBdr>
    </w:div>
    <w:div w:id="848104380">
      <w:bodyDiv w:val="1"/>
      <w:marLeft w:val="0"/>
      <w:marRight w:val="0"/>
      <w:marTop w:val="0"/>
      <w:marBottom w:val="0"/>
      <w:divBdr>
        <w:top w:val="none" w:sz="0" w:space="0" w:color="auto"/>
        <w:left w:val="none" w:sz="0" w:space="0" w:color="auto"/>
        <w:bottom w:val="none" w:sz="0" w:space="0" w:color="auto"/>
        <w:right w:val="none" w:sz="0" w:space="0" w:color="auto"/>
      </w:divBdr>
    </w:div>
    <w:div w:id="859200163">
      <w:bodyDiv w:val="1"/>
      <w:marLeft w:val="0"/>
      <w:marRight w:val="0"/>
      <w:marTop w:val="0"/>
      <w:marBottom w:val="0"/>
      <w:divBdr>
        <w:top w:val="none" w:sz="0" w:space="0" w:color="auto"/>
        <w:left w:val="none" w:sz="0" w:space="0" w:color="auto"/>
        <w:bottom w:val="none" w:sz="0" w:space="0" w:color="auto"/>
        <w:right w:val="none" w:sz="0" w:space="0" w:color="auto"/>
      </w:divBdr>
    </w:div>
    <w:div w:id="1414158790">
      <w:bodyDiv w:val="1"/>
      <w:marLeft w:val="0"/>
      <w:marRight w:val="0"/>
      <w:marTop w:val="0"/>
      <w:marBottom w:val="0"/>
      <w:divBdr>
        <w:top w:val="none" w:sz="0" w:space="0" w:color="auto"/>
        <w:left w:val="none" w:sz="0" w:space="0" w:color="auto"/>
        <w:bottom w:val="none" w:sz="0" w:space="0" w:color="auto"/>
        <w:right w:val="none" w:sz="0" w:space="0" w:color="auto"/>
      </w:divBdr>
    </w:div>
    <w:div w:id="15374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8BA644799B904EA73BAEC82B8C09E9" ma:contentTypeVersion="7" ma:contentTypeDescription="Create a new document." ma:contentTypeScope="" ma:versionID="867ab18e64461f76f2784bd54ae33597">
  <xsd:schema xmlns:xsd="http://www.w3.org/2001/XMLSchema" xmlns:xs="http://www.w3.org/2001/XMLSchema" xmlns:p="http://schemas.microsoft.com/office/2006/metadata/properties" xmlns:ns3="6ddee3e9-9b83-4107-83a2-6793ab378c36" xmlns:ns4="4438efc6-6ead-4667-a6b0-0016449b75fc" targetNamespace="http://schemas.microsoft.com/office/2006/metadata/properties" ma:root="true" ma:fieldsID="8649ac69868aeda09b6e1e5257dce44d" ns3:_="" ns4:_="">
    <xsd:import namespace="6ddee3e9-9b83-4107-83a2-6793ab378c36"/>
    <xsd:import namespace="4438efc6-6ead-4667-a6b0-0016449b7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ee3e9-9b83-4107-83a2-6793ab378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8efc6-6ead-4667-a6b0-0016449b7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3B4A9-F399-41A8-9780-13736682A823}">
  <ds:schemaRefs>
    <ds:schemaRef ds:uri="http://schemas.openxmlformats.org/officeDocument/2006/bibliography"/>
  </ds:schemaRefs>
</ds:datastoreItem>
</file>

<file path=customXml/itemProps2.xml><?xml version="1.0" encoding="utf-8"?>
<ds:datastoreItem xmlns:ds="http://schemas.openxmlformats.org/officeDocument/2006/customXml" ds:itemID="{EECD0B5F-BFD5-46B2-AC0B-1EC3F11D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ee3e9-9b83-4107-83a2-6793ab378c36"/>
    <ds:schemaRef ds:uri="4438efc6-6ead-4667-a6b0-0016449b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BC058-DA4A-495B-96FB-0F7F5AD1CAF2}">
  <ds:schemaRefs>
    <ds:schemaRef ds:uri="http://schemas.microsoft.com/sharepoint/v3/contenttype/forms"/>
  </ds:schemaRefs>
</ds:datastoreItem>
</file>

<file path=customXml/itemProps4.xml><?xml version="1.0" encoding="utf-8"?>
<ds:datastoreItem xmlns:ds="http://schemas.openxmlformats.org/officeDocument/2006/customXml" ds:itemID="{16CAE3BC-38B4-4D04-BF29-23D6FC944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Lynda Clifford</cp:lastModifiedBy>
  <cp:revision>16</cp:revision>
  <cp:lastPrinted>2023-02-14T14:42:00Z</cp:lastPrinted>
  <dcterms:created xsi:type="dcterms:W3CDTF">2023-02-15T15:58:00Z</dcterms:created>
  <dcterms:modified xsi:type="dcterms:W3CDTF">2023-03-03T17:13:00Z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0x0101005A8BA644799B904EA73BAEC82B8C09E9</vt:lpwstr>
  </property>
</Properties>
</file>