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420" w14:textId="77777777" w:rsidR="00B70220" w:rsidRPr="00F02954" w:rsidRDefault="00B70220" w:rsidP="00B70220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5F9EE200" w14:textId="77777777" w:rsidR="00B70220" w:rsidRPr="0065173B" w:rsidRDefault="00B70220" w:rsidP="00B70220">
      <w:pPr>
        <w:ind w:right="180"/>
        <w:rPr>
          <w:rFonts w:ascii="Arial" w:hAnsi="Arial" w:cs="Arial"/>
        </w:rPr>
      </w:pPr>
    </w:p>
    <w:p w14:paraId="6D50F5EF" w14:textId="5C7EBCA4" w:rsidR="00B70220" w:rsidRPr="001F1FF1" w:rsidRDefault="00B70220" w:rsidP="00B70220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 xml:space="preserve"> Environmental Services Technician</w:t>
      </w:r>
      <w:r w:rsidR="000C1E8F">
        <w:rPr>
          <w:rFonts w:ascii="Arial" w:hAnsi="Arial" w:cs="Arial"/>
          <w:b/>
          <w:bCs/>
        </w:rPr>
        <w:t xml:space="preserve"> (Local Services)</w:t>
      </w:r>
    </w:p>
    <w:p w14:paraId="55F7CD28" w14:textId="77777777" w:rsidR="00B70220" w:rsidRDefault="00B70220" w:rsidP="00B70220">
      <w:pPr>
        <w:ind w:right="180"/>
        <w:rPr>
          <w:rFonts w:ascii="Arial" w:hAnsi="Arial" w:cs="Arial"/>
        </w:rPr>
      </w:pPr>
    </w:p>
    <w:p w14:paraId="17D319F8" w14:textId="77777777" w:rsidR="000C1E8F" w:rsidRDefault="000C1E8F" w:rsidP="000C1E8F">
      <w:pPr>
        <w:suppressAutoHyphens w:val="0"/>
        <w:overflowPunct/>
        <w:autoSpaceDE/>
        <w:autoSpaceDN/>
        <w:textAlignment w:val="auto"/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  <w:r w:rsidRPr="000E47E2">
        <w:t xml:space="preserve"> </w:t>
      </w:r>
    </w:p>
    <w:p w14:paraId="1897F844" w14:textId="77777777" w:rsidR="000C1E8F" w:rsidRPr="00956CE2" w:rsidRDefault="000C1E8F" w:rsidP="000C1E8F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Each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listed requirement 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state how it will be assessed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e.g.</w:t>
      </w:r>
      <w:proofErr w:type="gramEnd"/>
      <w:r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</w:t>
      </w:r>
      <w:r w:rsidRPr="000E47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application form, interview, online assessment, work-based test and certificate.</w:t>
      </w:r>
    </w:p>
    <w:bookmarkEnd w:id="0"/>
    <w:p w14:paraId="4F167E7B" w14:textId="6DA5B2E3" w:rsidR="004E17BB" w:rsidRPr="002C65C7" w:rsidRDefault="004E17BB">
      <w:pPr>
        <w:ind w:right="180"/>
        <w:rPr>
          <w:rFonts w:ascii="Arial" w:hAnsi="Arial" w:cs="Arial"/>
        </w:rPr>
      </w:pPr>
    </w:p>
    <w:p w14:paraId="08CCB02B" w14:textId="77777777" w:rsidR="00956CE2" w:rsidRPr="002C65C7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4460"/>
        <w:gridCol w:w="2126"/>
      </w:tblGrid>
      <w:tr w:rsidR="004300EF" w:rsidRPr="002C65C7" w14:paraId="65D346DA" w14:textId="2B10761C" w:rsidTr="00CD1CE6">
        <w:trPr>
          <w:trHeight w:val="274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2C65C7" w:rsidRDefault="004300EF" w:rsidP="0065173B">
            <w:pPr>
              <w:jc w:val="center"/>
              <w:rPr>
                <w:rFonts w:ascii="Arial" w:hAnsi="Arial" w:cs="Arial"/>
              </w:rPr>
            </w:pPr>
            <w:r w:rsidRPr="002C65C7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2C65C7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65C7"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BE29AD" w:rsidRPr="002C65C7" w14:paraId="7A5622BF" w14:textId="766DC526" w:rsidTr="00CD1CE6">
        <w:trPr>
          <w:trHeight w:val="784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5203E4" w14:textId="3B09CFC9" w:rsidR="00BE29AD" w:rsidRPr="002C65C7" w:rsidRDefault="00BE29AD" w:rsidP="00BD2151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 xml:space="preserve">Qualifications / </w:t>
            </w:r>
          </w:p>
          <w:p w14:paraId="0BDA45BC" w14:textId="77777777" w:rsidR="00BE29AD" w:rsidRPr="002C65C7" w:rsidRDefault="00BE29AD" w:rsidP="00316D08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>Professional Registration/</w:t>
            </w:r>
          </w:p>
          <w:p w14:paraId="60480BF5" w14:textId="3AF82136" w:rsidR="00BE29AD" w:rsidRPr="002C65C7" w:rsidRDefault="00BE29AD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>Mem</w:t>
            </w:r>
            <w:r w:rsidR="000E7CAE">
              <w:rPr>
                <w:rFonts w:ascii="Arial" w:hAnsi="Arial" w:cs="Arial"/>
                <w:b/>
                <w:bCs/>
              </w:rPr>
              <w:t>b</w:t>
            </w:r>
            <w:r w:rsidRPr="002C65C7">
              <w:rPr>
                <w:rFonts w:ascii="Arial" w:hAnsi="Arial" w:cs="Arial"/>
                <w:b/>
                <w:bCs/>
              </w:rPr>
              <w:t>ershi</w:t>
            </w:r>
            <w:r w:rsidR="008A6926" w:rsidRPr="002C65C7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C52CA1" w14:textId="728A0594" w:rsidR="00A70FCD" w:rsidRPr="000F48BA" w:rsidRDefault="00875923" w:rsidP="000F48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0F48BA">
              <w:rPr>
                <w:rFonts w:ascii="Arial" w:hAnsi="Arial" w:cs="Arial"/>
                <w:color w:val="000000"/>
              </w:rPr>
              <w:t>A</w:t>
            </w:r>
            <w:r w:rsidR="00A410B8" w:rsidRPr="000F48BA">
              <w:rPr>
                <w:rFonts w:ascii="Arial" w:hAnsi="Arial" w:cs="Arial"/>
                <w:color w:val="000000"/>
              </w:rPr>
              <w:t xml:space="preserve"> f</w:t>
            </w:r>
            <w:r w:rsidR="00C94945" w:rsidRPr="000F48BA">
              <w:rPr>
                <w:rFonts w:ascii="Arial" w:hAnsi="Arial" w:cs="Arial"/>
                <w:color w:val="000000"/>
              </w:rPr>
              <w:t xml:space="preserve">ull </w:t>
            </w:r>
            <w:r w:rsidR="00214DE4" w:rsidRPr="000F48BA">
              <w:rPr>
                <w:rFonts w:ascii="Arial" w:hAnsi="Arial" w:cs="Arial"/>
                <w:color w:val="000000"/>
              </w:rPr>
              <w:t>UK driving licen</w:t>
            </w:r>
            <w:r w:rsidR="00450CAC">
              <w:rPr>
                <w:rFonts w:ascii="Arial" w:hAnsi="Arial" w:cs="Arial"/>
                <w:color w:val="000000"/>
              </w:rPr>
              <w:t>c</w:t>
            </w:r>
            <w:r w:rsidR="00214DE4" w:rsidRPr="000F48BA">
              <w:rPr>
                <w:rFonts w:ascii="Arial" w:hAnsi="Arial" w:cs="Arial"/>
                <w:color w:val="000000"/>
              </w:rPr>
              <w:t>e is required</w:t>
            </w:r>
            <w:r w:rsidR="00A410B8" w:rsidRPr="000F48BA">
              <w:rPr>
                <w:rFonts w:ascii="Arial" w:hAnsi="Arial" w:cs="Arial"/>
                <w:color w:val="000000"/>
              </w:rPr>
              <w:t>.</w:t>
            </w:r>
          </w:p>
          <w:p w14:paraId="1269A0B8" w14:textId="77777777" w:rsidR="00A70FCD" w:rsidRDefault="00A70FCD" w:rsidP="00A70FCD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46FFAE7D" w14:textId="4410DD49" w:rsidR="00035D98" w:rsidRPr="002C65C7" w:rsidRDefault="00A410B8" w:rsidP="00A70F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A</w:t>
            </w:r>
            <w:r w:rsidR="00DC11FE" w:rsidRPr="002C65C7">
              <w:rPr>
                <w:rFonts w:ascii="Arial" w:hAnsi="Arial" w:cs="Arial"/>
                <w:color w:val="000000"/>
              </w:rPr>
              <w:t xml:space="preserve"> </w:t>
            </w:r>
            <w:r w:rsidR="00EE5183" w:rsidRPr="002C65C7">
              <w:rPr>
                <w:rFonts w:ascii="Arial" w:hAnsi="Arial" w:cs="Arial"/>
                <w:color w:val="000000"/>
              </w:rPr>
              <w:t>UK licence to drive vehicles up to 7.5 ton</w:t>
            </w:r>
            <w:r w:rsidR="008A6926" w:rsidRPr="002C65C7">
              <w:rPr>
                <w:rFonts w:ascii="Arial" w:hAnsi="Arial" w:cs="Arial"/>
                <w:color w:val="000000"/>
              </w:rPr>
              <w:t>s</w:t>
            </w:r>
            <w:r w:rsidR="00EE5183" w:rsidRPr="002C65C7">
              <w:rPr>
                <w:rFonts w:ascii="Arial" w:hAnsi="Arial" w:cs="Arial"/>
                <w:color w:val="000000"/>
              </w:rPr>
              <w:t xml:space="preserve"> in weight</w:t>
            </w:r>
            <w:r w:rsidR="008A6926" w:rsidRPr="002C65C7">
              <w:rPr>
                <w:rFonts w:ascii="Arial" w:hAnsi="Arial" w:cs="Arial"/>
                <w:color w:val="000000"/>
              </w:rPr>
              <w:t xml:space="preserve"> with </w:t>
            </w:r>
            <w:r w:rsidR="000E7CAE" w:rsidRPr="002C65C7">
              <w:rPr>
                <w:rFonts w:ascii="Arial" w:hAnsi="Arial" w:cs="Arial"/>
                <w:color w:val="000000"/>
              </w:rPr>
              <w:t xml:space="preserve">a </w:t>
            </w:r>
            <w:r w:rsidR="000E7CAE">
              <w:rPr>
                <w:rFonts w:ascii="Arial" w:hAnsi="Arial" w:cs="Arial"/>
                <w:color w:val="000000"/>
              </w:rPr>
              <w:t>valid</w:t>
            </w:r>
            <w:r w:rsidR="008A6926" w:rsidRPr="002C65C7">
              <w:rPr>
                <w:rFonts w:ascii="Arial" w:hAnsi="Arial" w:cs="Arial"/>
                <w:color w:val="000000"/>
              </w:rPr>
              <w:t xml:space="preserve"> CPC card</w:t>
            </w:r>
            <w:r w:rsidR="00EE5183" w:rsidRPr="002C65C7">
              <w:rPr>
                <w:rFonts w:ascii="Arial" w:hAnsi="Arial" w:cs="Arial"/>
                <w:color w:val="000000"/>
              </w:rPr>
              <w:t xml:space="preserve"> is extremely desirable</w:t>
            </w:r>
            <w:r w:rsidR="008A6926" w:rsidRPr="002C65C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314BEC" w14:textId="6723B0BC" w:rsidR="00BE29AD" w:rsidRPr="002C65C7" w:rsidRDefault="00BE29AD" w:rsidP="000E7CAE">
            <w:pPr>
              <w:jc w:val="center"/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Application form</w:t>
            </w:r>
            <w:r w:rsidR="0039521E">
              <w:rPr>
                <w:rFonts w:ascii="Arial" w:hAnsi="Arial" w:cs="Arial"/>
                <w:color w:val="000000"/>
              </w:rPr>
              <w:t xml:space="preserve"> with evidence provided at interview</w:t>
            </w:r>
          </w:p>
        </w:tc>
      </w:tr>
      <w:tr w:rsidR="00BE29AD" w:rsidRPr="002C65C7" w14:paraId="2F53A1A8" w14:textId="77777777" w:rsidTr="00C203F9">
        <w:trPr>
          <w:trHeight w:val="784"/>
        </w:trPr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C8D1CF" w14:textId="77777777" w:rsidR="00BE29AD" w:rsidRPr="002C65C7" w:rsidRDefault="00BE29AD" w:rsidP="00BD21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25C5F7" w14:textId="1585994C" w:rsidR="00BE29AD" w:rsidRPr="002C65C7" w:rsidRDefault="00BE29AD" w:rsidP="00A410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897C9" w14:textId="77777777" w:rsidR="00BE29AD" w:rsidRPr="002C65C7" w:rsidRDefault="00BE29AD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24C" w:rsidRPr="002C65C7" w14:paraId="3DE524D8" w14:textId="77777777" w:rsidTr="00C203F9">
        <w:trPr>
          <w:trHeight w:val="82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6F1AEA" w14:textId="2751EB94" w:rsidR="00B7124C" w:rsidRPr="002C65C7" w:rsidRDefault="00B7124C" w:rsidP="000726A7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F3A046" w14:textId="4E587A44" w:rsidR="000F48BA" w:rsidRDefault="001664FD" w:rsidP="00A474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0F48BA">
              <w:rPr>
                <w:rFonts w:ascii="Arial" w:hAnsi="Arial" w:cs="Arial"/>
                <w:color w:val="000000"/>
              </w:rPr>
              <w:t xml:space="preserve">Understanding of relevant procedures and practices, </w:t>
            </w:r>
            <w:r w:rsidR="005C2929" w:rsidRPr="000F48BA">
              <w:rPr>
                <w:rFonts w:ascii="Arial" w:hAnsi="Arial" w:cs="Arial"/>
                <w:color w:val="000000"/>
              </w:rPr>
              <w:t>with k</w:t>
            </w:r>
            <w:r w:rsidR="00A47475" w:rsidRPr="000F48BA">
              <w:rPr>
                <w:rFonts w:ascii="Arial" w:hAnsi="Arial" w:cs="Arial"/>
                <w:color w:val="000000"/>
              </w:rPr>
              <w:t xml:space="preserve">nowledge and previous relevant experience in </w:t>
            </w:r>
            <w:r w:rsidR="00297F52" w:rsidRPr="000F48BA">
              <w:rPr>
                <w:rFonts w:ascii="Arial" w:hAnsi="Arial" w:cs="Arial"/>
                <w:color w:val="000000"/>
              </w:rPr>
              <w:t>grounds maintenance and/or cleansing</w:t>
            </w:r>
            <w:r w:rsidR="005C2929" w:rsidRPr="000F48BA">
              <w:rPr>
                <w:rFonts w:ascii="Arial" w:hAnsi="Arial" w:cs="Arial"/>
                <w:color w:val="000000"/>
              </w:rPr>
              <w:t>.</w:t>
            </w:r>
            <w:r w:rsidR="00297F52" w:rsidRPr="000F48BA">
              <w:rPr>
                <w:rFonts w:ascii="Arial" w:hAnsi="Arial" w:cs="Arial"/>
                <w:color w:val="000000"/>
              </w:rPr>
              <w:t xml:space="preserve"> </w:t>
            </w:r>
            <w:r w:rsidR="005C2929" w:rsidRPr="000F48BA">
              <w:rPr>
                <w:rFonts w:ascii="Arial" w:hAnsi="Arial" w:cs="Arial"/>
                <w:color w:val="000000"/>
              </w:rPr>
              <w:t>A</w:t>
            </w:r>
            <w:r w:rsidR="00297F52" w:rsidRPr="000F48BA">
              <w:rPr>
                <w:rFonts w:ascii="Arial" w:hAnsi="Arial" w:cs="Arial"/>
                <w:color w:val="000000"/>
              </w:rPr>
              <w:t xml:space="preserve"> willingness to learn </w:t>
            </w:r>
            <w:r w:rsidR="000471F8" w:rsidRPr="000F48BA">
              <w:rPr>
                <w:rFonts w:ascii="Arial" w:hAnsi="Arial" w:cs="Arial"/>
                <w:color w:val="000000"/>
              </w:rPr>
              <w:t xml:space="preserve">and develop other skills. </w:t>
            </w:r>
          </w:p>
          <w:p w14:paraId="77685B1F" w14:textId="2EB7A80D" w:rsidR="002C65C7" w:rsidRPr="00273D49" w:rsidRDefault="002C65C7" w:rsidP="00273D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476503A" w14:textId="77777777" w:rsidR="002C65C7" w:rsidRPr="002C65C7" w:rsidRDefault="002C65C7" w:rsidP="002C65C7">
            <w:pPr>
              <w:jc w:val="center"/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Application form/Interview</w:t>
            </w:r>
          </w:p>
          <w:p w14:paraId="797CA57A" w14:textId="77777777" w:rsidR="00B7124C" w:rsidRPr="002C65C7" w:rsidRDefault="00B7124C" w:rsidP="00406E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EAC" w:rsidRPr="002C65C7" w14:paraId="476B857C" w14:textId="79A54E67" w:rsidTr="00C203F9">
        <w:trPr>
          <w:trHeight w:val="82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406EAC" w:rsidRPr="002C65C7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 xml:space="preserve">Skills, Knowledge, Ability (including ability </w:t>
            </w:r>
          </w:p>
          <w:p w14:paraId="53F3A76D" w14:textId="77777777" w:rsidR="00406EAC" w:rsidRPr="002C65C7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>to develop knowledge,</w:t>
            </w:r>
          </w:p>
          <w:p w14:paraId="2B0E989E" w14:textId="16624B69" w:rsidR="00406EAC" w:rsidRPr="002C65C7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t xml:space="preserve"> skill or experience)</w:t>
            </w:r>
          </w:p>
          <w:p w14:paraId="36A46103" w14:textId="77777777" w:rsidR="00406EAC" w:rsidRPr="002C65C7" w:rsidRDefault="00406EAC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E39927" w14:textId="4878FC2A" w:rsidR="00273D49" w:rsidRDefault="00273D49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operate vehicles</w:t>
            </w:r>
            <w:r w:rsidR="00003F97">
              <w:rPr>
                <w:rFonts w:ascii="Arial" w:hAnsi="Arial" w:cs="Arial"/>
                <w:color w:val="000000"/>
              </w:rPr>
              <w:t xml:space="preserve"> and </w:t>
            </w:r>
            <w:r w:rsidR="00CE71D0">
              <w:rPr>
                <w:rFonts w:ascii="Arial" w:hAnsi="Arial" w:cs="Arial"/>
                <w:color w:val="000000"/>
              </w:rPr>
              <w:t xml:space="preserve">a variety of power </w:t>
            </w:r>
            <w:r>
              <w:rPr>
                <w:rFonts w:ascii="Arial" w:hAnsi="Arial" w:cs="Arial"/>
                <w:color w:val="000000"/>
              </w:rPr>
              <w:t xml:space="preserve">tools </w:t>
            </w:r>
            <w:r w:rsidR="00286165">
              <w:rPr>
                <w:rFonts w:ascii="Arial" w:hAnsi="Arial" w:cs="Arial"/>
                <w:color w:val="000000"/>
              </w:rPr>
              <w:t>and technical</w:t>
            </w:r>
            <w:r>
              <w:rPr>
                <w:rFonts w:ascii="Arial" w:hAnsi="Arial" w:cs="Arial"/>
                <w:color w:val="000000"/>
              </w:rPr>
              <w:t xml:space="preserve"> equipment </w:t>
            </w:r>
            <w:r w:rsidR="00885E93">
              <w:rPr>
                <w:rFonts w:ascii="Arial" w:hAnsi="Arial" w:cs="Arial"/>
                <w:color w:val="000000"/>
              </w:rPr>
              <w:t xml:space="preserve">which require skill </w:t>
            </w:r>
            <w:r>
              <w:rPr>
                <w:rFonts w:ascii="Arial" w:hAnsi="Arial" w:cs="Arial"/>
                <w:color w:val="000000"/>
              </w:rPr>
              <w:t>associated with your</w:t>
            </w:r>
            <w:r w:rsidR="00885E9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work area</w:t>
            </w:r>
            <w:r w:rsidR="00885E93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  <w:r w:rsidR="00F62B10">
              <w:rPr>
                <w:rFonts w:ascii="Arial" w:hAnsi="Arial" w:cs="Arial"/>
                <w:color w:val="000000"/>
              </w:rPr>
              <w:t xml:space="preserve"> </w:t>
            </w:r>
            <w:r w:rsidR="00F54E94">
              <w:rPr>
                <w:rFonts w:ascii="Arial" w:hAnsi="Arial" w:cs="Arial"/>
                <w:color w:val="000000"/>
              </w:rPr>
              <w:t xml:space="preserve">Able to carry out routine maintenance of equipment under direction. </w:t>
            </w:r>
          </w:p>
          <w:p w14:paraId="09A4C511" w14:textId="77777777" w:rsidR="00067D1B" w:rsidRDefault="00067D1B" w:rsidP="00067D1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34EBD68" w14:textId="77777777" w:rsidR="00067D1B" w:rsidRDefault="00067D1B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assess and apply health and safety procedures within your own work area.</w:t>
            </w:r>
          </w:p>
          <w:p w14:paraId="3EF472C4" w14:textId="61FD0CDD" w:rsidR="00273D49" w:rsidRDefault="00273D49" w:rsidP="00273D4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926287A" w14:textId="558393F1" w:rsidR="00DD069B" w:rsidRDefault="00273D49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undertake training to understand how to use and maintain associated vehicles, power tools</w:t>
            </w:r>
            <w:r w:rsidR="001C4DB4">
              <w:rPr>
                <w:rFonts w:ascii="Arial" w:hAnsi="Arial" w:cs="Arial"/>
                <w:color w:val="000000"/>
              </w:rPr>
              <w:t xml:space="preserve"> and additional items of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86165">
              <w:rPr>
                <w:rFonts w:ascii="Arial" w:hAnsi="Arial" w:cs="Arial"/>
                <w:color w:val="000000"/>
              </w:rPr>
              <w:t xml:space="preserve">technical </w:t>
            </w:r>
            <w:r>
              <w:rPr>
                <w:rFonts w:ascii="Arial" w:hAnsi="Arial" w:cs="Arial"/>
                <w:color w:val="000000"/>
              </w:rPr>
              <w:t xml:space="preserve">equipment. </w:t>
            </w:r>
          </w:p>
          <w:p w14:paraId="77EBCBE0" w14:textId="77777777" w:rsidR="00DD069B" w:rsidRPr="00DD069B" w:rsidRDefault="00DD069B" w:rsidP="00DD069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DF8E914" w14:textId="21E16099" w:rsidR="00DD069B" w:rsidRDefault="00A97082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Willing </w:t>
            </w:r>
            <w:r w:rsidR="00DD069B" w:rsidRPr="00DD069B">
              <w:rPr>
                <w:rFonts w:ascii="Arial" w:hAnsi="Arial" w:cs="Arial"/>
                <w:color w:val="000000"/>
              </w:rPr>
              <w:t>to learn and develop in other Environment Services areas.</w:t>
            </w:r>
          </w:p>
          <w:p w14:paraId="62474541" w14:textId="77777777" w:rsidR="001664FA" w:rsidRPr="001664FA" w:rsidRDefault="001664FA" w:rsidP="001664FA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E4398BC" w14:textId="46BCA46E" w:rsidR="001664FA" w:rsidRPr="001664FA" w:rsidRDefault="001664FA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F73C99">
              <w:rPr>
                <w:rFonts w:ascii="Arial" w:hAnsi="Arial" w:cs="Arial"/>
                <w:color w:val="000000"/>
              </w:rPr>
              <w:t>Able to lift moderately heavy items and equipment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73C99">
              <w:rPr>
                <w:rFonts w:ascii="Arial" w:hAnsi="Arial" w:cs="Arial"/>
                <w:color w:val="000000"/>
              </w:rPr>
              <w:t xml:space="preserve"> </w:t>
            </w:r>
          </w:p>
          <w:p w14:paraId="2360513C" w14:textId="77777777" w:rsidR="00DD069B" w:rsidRPr="00DD069B" w:rsidRDefault="00DD069B" w:rsidP="00DD069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0D5C12B" w14:textId="3097B580" w:rsidR="00DD069B" w:rsidRDefault="00DD069B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 to provide excellent customer service</w:t>
            </w:r>
            <w:r w:rsidR="00E015ED">
              <w:rPr>
                <w:rFonts w:ascii="Arial" w:hAnsi="Arial" w:cs="Arial"/>
                <w:color w:val="000000"/>
              </w:rPr>
              <w:t xml:space="preserve">, </w:t>
            </w:r>
            <w:r w:rsidR="00D7759E">
              <w:rPr>
                <w:rFonts w:ascii="Arial" w:hAnsi="Arial" w:cs="Arial"/>
                <w:color w:val="000000"/>
              </w:rPr>
              <w:t>providing support and advice</w:t>
            </w:r>
            <w:r w:rsidR="004F65EE">
              <w:rPr>
                <w:rFonts w:ascii="Arial" w:hAnsi="Arial" w:cs="Arial"/>
                <w:color w:val="000000"/>
              </w:rPr>
              <w:t xml:space="preserve">. Able to implement the escalation process </w:t>
            </w:r>
            <w:r w:rsidR="00544E04">
              <w:rPr>
                <w:rFonts w:ascii="Arial" w:hAnsi="Arial" w:cs="Arial"/>
                <w:color w:val="000000"/>
              </w:rPr>
              <w:t xml:space="preserve">for queries as and when necessary.  </w:t>
            </w:r>
          </w:p>
          <w:p w14:paraId="2DC4ABD7" w14:textId="77777777" w:rsidR="00DD069B" w:rsidRPr="00DD069B" w:rsidRDefault="00DD069B" w:rsidP="00DD069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F3EDC12" w14:textId="77777777" w:rsidR="00DD069B" w:rsidRDefault="00DD069B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806C8A">
              <w:rPr>
                <w:rFonts w:ascii="Arial" w:hAnsi="Arial" w:cs="Arial"/>
                <w:color w:val="000000"/>
              </w:rPr>
              <w:t>Excellent time management, well organised, and able to prioritise your work.</w:t>
            </w:r>
          </w:p>
          <w:p w14:paraId="5ECA324F" w14:textId="77777777" w:rsidR="00DD069B" w:rsidRDefault="00DD069B" w:rsidP="00273D4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85DE4E3" w14:textId="62324E58" w:rsidR="00FE030A" w:rsidRDefault="00EC7917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0F48BA">
              <w:rPr>
                <w:rFonts w:ascii="Arial" w:hAnsi="Arial" w:cs="Arial"/>
                <w:color w:val="000000"/>
              </w:rPr>
              <w:t xml:space="preserve">Literacy and numeracy skills are </w:t>
            </w:r>
            <w:r w:rsidR="00A70FCD" w:rsidRPr="000F48BA">
              <w:rPr>
                <w:rFonts w:ascii="Arial" w:hAnsi="Arial" w:cs="Arial"/>
                <w:color w:val="000000"/>
              </w:rPr>
              <w:t>required, alongside e</w:t>
            </w:r>
            <w:r w:rsidR="00B7124C" w:rsidRPr="000F48BA">
              <w:rPr>
                <w:rFonts w:ascii="Arial" w:hAnsi="Arial" w:cs="Arial"/>
                <w:color w:val="000000"/>
              </w:rPr>
              <w:t>ffective written and verbal communication skills</w:t>
            </w:r>
            <w:r w:rsidRPr="000F48BA">
              <w:rPr>
                <w:rFonts w:ascii="Arial" w:hAnsi="Arial" w:cs="Arial"/>
                <w:color w:val="000000"/>
              </w:rPr>
              <w:t>.</w:t>
            </w:r>
          </w:p>
          <w:p w14:paraId="2695CB31" w14:textId="77777777" w:rsidR="00C70226" w:rsidRPr="001B6CC9" w:rsidRDefault="00C70226" w:rsidP="001B6CC9">
            <w:pPr>
              <w:rPr>
                <w:rFonts w:ascii="Arial" w:hAnsi="Arial" w:cs="Arial"/>
                <w:color w:val="000000"/>
              </w:rPr>
            </w:pPr>
          </w:p>
          <w:p w14:paraId="491F8C52" w14:textId="77777777" w:rsidR="002C65C7" w:rsidRDefault="002C65C7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 w:rsidRPr="00C70226">
              <w:rPr>
                <w:rFonts w:ascii="Arial" w:hAnsi="Arial" w:cs="Arial"/>
                <w:color w:val="000000"/>
              </w:rPr>
              <w:t>Able to work effectively within a busy team environment, or independently.</w:t>
            </w:r>
          </w:p>
          <w:p w14:paraId="62729143" w14:textId="77777777" w:rsidR="00923D98" w:rsidRPr="00923D98" w:rsidRDefault="00923D98" w:rsidP="00923D9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0649E0DA" w14:textId="77777777" w:rsidR="00923D98" w:rsidRDefault="00923D98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Able to listen to others to assess requirements to respond appropriately and efficiently. </w:t>
            </w:r>
          </w:p>
          <w:p w14:paraId="5B43B7B4" w14:textId="77777777" w:rsidR="00923D98" w:rsidRPr="00923D98" w:rsidRDefault="00923D98" w:rsidP="00923D9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131121B4" w14:textId="77777777" w:rsidR="00923D98" w:rsidRDefault="00923D98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 to work at a fast pace and cope well with a higher level of workload.</w:t>
            </w:r>
          </w:p>
          <w:p w14:paraId="1346C18C" w14:textId="77777777" w:rsidR="00923D98" w:rsidRPr="00923D98" w:rsidRDefault="00923D98" w:rsidP="00923D9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2763C44C" w14:textId="77777777" w:rsidR="00923D98" w:rsidRDefault="00923D98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Able </w:t>
            </w:r>
            <w:r w:rsidR="00A16A19">
              <w:rPr>
                <w:rFonts w:ascii="Arial" w:hAnsi="Arial" w:cs="Arial"/>
                <w:color w:val="000000"/>
              </w:rPr>
              <w:t xml:space="preserve">to adapt to changes in colleagues, settings and working environments. </w:t>
            </w:r>
          </w:p>
          <w:p w14:paraId="396E6982" w14:textId="77777777" w:rsidR="00A16A19" w:rsidRPr="00A16A19" w:rsidRDefault="00A16A19" w:rsidP="00A16A1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74DE5A2" w14:textId="77777777" w:rsidR="00A16A19" w:rsidRDefault="00A16A19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Able to take a balanced approach to both varied and repetitious workload.</w:t>
            </w:r>
          </w:p>
          <w:p w14:paraId="626F6099" w14:textId="77777777" w:rsidR="00A16A19" w:rsidRPr="00A16A19" w:rsidRDefault="00A16A19" w:rsidP="00A16A19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5B2A7A58" w14:textId="08E077A4" w:rsidR="00A16A19" w:rsidRPr="002C65C7" w:rsidRDefault="00A16A19" w:rsidP="001664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litera</w:t>
            </w:r>
            <w:r w:rsidR="006E78DF">
              <w:rPr>
                <w:rFonts w:ascii="Arial" w:hAnsi="Arial" w:cs="Arial"/>
                <w:color w:val="000000"/>
              </w:rPr>
              <w:t xml:space="preserve">te with the ability to use mobile applications including Microsoft. </w:t>
            </w:r>
            <w:r w:rsidR="0025243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FD9D3" w14:textId="77777777" w:rsidR="00406EAC" w:rsidRPr="002C65C7" w:rsidRDefault="00406EAC" w:rsidP="00406EAC">
            <w:pPr>
              <w:jc w:val="center"/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lastRenderedPageBreak/>
              <w:t>Application form/Interview</w:t>
            </w:r>
          </w:p>
          <w:p w14:paraId="55BDB6C9" w14:textId="2C88F898" w:rsidR="00406EAC" w:rsidRPr="002C65C7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1009AF" w:rsidRPr="002C65C7" w14:paraId="4D2A3695" w14:textId="7C93B172" w:rsidTr="00C203F9"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447AFF" w14:textId="760A08D5" w:rsidR="001009AF" w:rsidRPr="002C65C7" w:rsidRDefault="001009AF" w:rsidP="0065173B">
            <w:pPr>
              <w:rPr>
                <w:rFonts w:ascii="Arial" w:hAnsi="Arial" w:cs="Arial"/>
                <w:b/>
                <w:bCs/>
              </w:rPr>
            </w:pPr>
            <w:r w:rsidRPr="002C65C7">
              <w:rPr>
                <w:rFonts w:ascii="Arial" w:hAnsi="Arial" w:cs="Arial"/>
                <w:b/>
                <w:bCs/>
              </w:rPr>
              <w:lastRenderedPageBreak/>
              <w:t>Work Related Circumstances/Values of the Council</w:t>
            </w:r>
          </w:p>
          <w:p w14:paraId="702F5044" w14:textId="77777777" w:rsidR="001009AF" w:rsidRPr="002C65C7" w:rsidRDefault="001009AF" w:rsidP="0065173B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501D6F" w14:textId="42E2C76B" w:rsidR="001009AF" w:rsidRPr="002C65C7" w:rsidRDefault="001009AF" w:rsidP="008F17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 xml:space="preserve">The ability to work </w:t>
            </w:r>
            <w:r w:rsidR="0045685F" w:rsidRPr="002C65C7">
              <w:rPr>
                <w:rFonts w:ascii="Arial" w:hAnsi="Arial" w:cs="Arial"/>
                <w:color w:val="000000"/>
              </w:rPr>
              <w:t>flexibly across 7 days</w:t>
            </w:r>
            <w:r w:rsidR="006E78DF">
              <w:rPr>
                <w:rFonts w:ascii="Arial" w:hAnsi="Arial" w:cs="Arial"/>
                <w:color w:val="000000"/>
              </w:rPr>
              <w:t>.</w:t>
            </w:r>
          </w:p>
          <w:p w14:paraId="6227336B" w14:textId="22F0A0A8" w:rsidR="00C203F9" w:rsidRPr="002C65C7" w:rsidRDefault="00C203F9" w:rsidP="00C203F9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C85A" w14:textId="77777777" w:rsidR="00C203F9" w:rsidRPr="002C65C7" w:rsidRDefault="00C203F9" w:rsidP="00C203F9">
            <w:pPr>
              <w:jc w:val="center"/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Application form/Interview</w:t>
            </w:r>
          </w:p>
          <w:p w14:paraId="490B5BA6" w14:textId="6678185A" w:rsidR="001009AF" w:rsidRPr="002C65C7" w:rsidRDefault="001009AF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2C65C7" w14:paraId="1FB3E148" w14:textId="77777777" w:rsidTr="00C203F9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6B336" w14:textId="77777777" w:rsidR="001009AF" w:rsidRPr="002C65C7" w:rsidRDefault="001009AF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A2E96BD" w14:textId="77777777" w:rsidR="001009AF" w:rsidRPr="002C65C7" w:rsidRDefault="001009AF" w:rsidP="00FD09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Ability to meet the travel requirements of the post.</w:t>
            </w:r>
          </w:p>
          <w:p w14:paraId="1EB5D265" w14:textId="1085DAFB" w:rsidR="00C203F9" w:rsidRPr="002C65C7" w:rsidRDefault="00C203F9" w:rsidP="00C203F9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5533E0" w14:textId="77777777" w:rsidR="001009AF" w:rsidRPr="002C65C7" w:rsidRDefault="001009AF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2C65C7" w14:paraId="3FD02DFC" w14:textId="77777777" w:rsidTr="00C203F9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F3B36" w14:textId="77777777" w:rsidR="001009AF" w:rsidRPr="002C65C7" w:rsidRDefault="001009AF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02D35" w14:textId="6859BC68" w:rsidR="001009AF" w:rsidRPr="002C65C7" w:rsidRDefault="001009AF" w:rsidP="001009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65C7">
              <w:rPr>
                <w:rFonts w:ascii="Arial" w:hAnsi="Arial" w:cs="Arial"/>
              </w:rPr>
              <w:t>Compliance with health and safety rules, regulations, and legislation</w:t>
            </w:r>
            <w:r w:rsidR="00C203F9" w:rsidRPr="002C65C7">
              <w:rPr>
                <w:rFonts w:ascii="Arial" w:hAnsi="Arial" w:cs="Arial"/>
              </w:rPr>
              <w:t>.</w:t>
            </w:r>
          </w:p>
          <w:p w14:paraId="27AF8D57" w14:textId="19F59955" w:rsidR="001009AF" w:rsidRPr="002C65C7" w:rsidRDefault="001009AF" w:rsidP="001009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CE0CDD" w14:textId="77777777" w:rsidR="001009AF" w:rsidRPr="002C65C7" w:rsidRDefault="001009AF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2C65C7" w14:paraId="7EDD2465" w14:textId="77777777" w:rsidTr="00C203F9"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CE3754" w14:textId="77777777" w:rsidR="001009AF" w:rsidRPr="002C65C7" w:rsidRDefault="001009AF" w:rsidP="00D2213D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2D91CC" w14:textId="76083B4D" w:rsidR="001009AF" w:rsidRDefault="001009AF" w:rsidP="001009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65C7">
              <w:rPr>
                <w:rFonts w:ascii="Arial" w:hAnsi="Arial" w:cs="Arial"/>
              </w:rPr>
              <w:t>Commitment to Equal Opportunities</w:t>
            </w:r>
            <w:r w:rsidR="00C203F9" w:rsidRPr="002C65C7">
              <w:rPr>
                <w:rFonts w:ascii="Arial" w:hAnsi="Arial" w:cs="Arial"/>
              </w:rPr>
              <w:t>.</w:t>
            </w:r>
          </w:p>
          <w:p w14:paraId="34D7E851" w14:textId="77777777" w:rsidR="00340311" w:rsidRDefault="00340311" w:rsidP="00340311">
            <w:pPr>
              <w:pStyle w:val="ListParagraph"/>
              <w:ind w:left="786"/>
              <w:rPr>
                <w:rFonts w:ascii="Arial" w:hAnsi="Arial" w:cs="Arial"/>
              </w:rPr>
            </w:pPr>
          </w:p>
          <w:p w14:paraId="0742E616" w14:textId="40F189C3" w:rsidR="00DA271A" w:rsidRPr="00340311" w:rsidRDefault="00340311" w:rsidP="0034031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comply with the Council’s values of:</w:t>
            </w:r>
          </w:p>
          <w:p w14:paraId="2C818980" w14:textId="77777777" w:rsidR="00DA271A" w:rsidRPr="002C65C7" w:rsidRDefault="00DA271A" w:rsidP="00DA27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We innovate</w:t>
            </w:r>
          </w:p>
          <w:p w14:paraId="0C40CB03" w14:textId="77777777" w:rsidR="00DA271A" w:rsidRPr="002C65C7" w:rsidRDefault="00DA271A" w:rsidP="00DA27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We enable</w:t>
            </w:r>
          </w:p>
          <w:p w14:paraId="79956BFC" w14:textId="6724DD0B" w:rsidR="00DA271A" w:rsidRPr="002C65C7" w:rsidRDefault="00DA271A" w:rsidP="00DA27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2C65C7">
              <w:rPr>
                <w:rFonts w:ascii="Arial" w:hAnsi="Arial" w:cs="Arial"/>
                <w:color w:val="000000"/>
              </w:rPr>
              <w:t>We respect.</w:t>
            </w:r>
          </w:p>
          <w:p w14:paraId="3F3EF163" w14:textId="77777777" w:rsidR="001009AF" w:rsidRPr="002C65C7" w:rsidRDefault="001009AF" w:rsidP="00D2213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83B" w14:textId="77777777" w:rsidR="001009AF" w:rsidRPr="002C65C7" w:rsidRDefault="001009AF" w:rsidP="008F17C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F9E3320" w14:textId="781DF8FB" w:rsidR="004E17BB" w:rsidRPr="002C65C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2C65C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89B6" w14:textId="77777777" w:rsidR="00790907" w:rsidRDefault="00790907" w:rsidP="0065173B">
      <w:r>
        <w:separator/>
      </w:r>
    </w:p>
  </w:endnote>
  <w:endnote w:type="continuationSeparator" w:id="0">
    <w:p w14:paraId="0A16EEC9" w14:textId="77777777" w:rsidR="00790907" w:rsidRDefault="00790907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7D8D" w14:textId="77777777" w:rsidR="00790907" w:rsidRDefault="00790907" w:rsidP="0065173B">
      <w:r>
        <w:separator/>
      </w:r>
    </w:p>
  </w:footnote>
  <w:footnote w:type="continuationSeparator" w:id="0">
    <w:p w14:paraId="200B1314" w14:textId="77777777" w:rsidR="00790907" w:rsidRDefault="00790907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86D"/>
    <w:multiLevelType w:val="hybridMultilevel"/>
    <w:tmpl w:val="3E60683E"/>
    <w:lvl w:ilvl="0" w:tplc="08090019">
      <w:start w:val="1"/>
      <w:numFmt w:val="lowerLetter"/>
      <w:lvlText w:val="%1."/>
      <w:lvlJc w:val="left"/>
      <w:pPr>
        <w:ind w:left="393" w:hanging="360"/>
      </w:p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5FA157D"/>
    <w:multiLevelType w:val="hybridMultilevel"/>
    <w:tmpl w:val="181C6A8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27412D8"/>
    <w:multiLevelType w:val="hybridMultilevel"/>
    <w:tmpl w:val="C22CA084"/>
    <w:lvl w:ilvl="0" w:tplc="1EACF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27E2"/>
    <w:multiLevelType w:val="hybridMultilevel"/>
    <w:tmpl w:val="176A9536"/>
    <w:lvl w:ilvl="0" w:tplc="2AE06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B91C1A"/>
    <w:multiLevelType w:val="hybridMultilevel"/>
    <w:tmpl w:val="D834F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09A4"/>
    <w:multiLevelType w:val="hybridMultilevel"/>
    <w:tmpl w:val="2040A520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64615F"/>
    <w:multiLevelType w:val="hybridMultilevel"/>
    <w:tmpl w:val="5BA6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2090"/>
    <w:multiLevelType w:val="hybridMultilevel"/>
    <w:tmpl w:val="3E1E537E"/>
    <w:lvl w:ilvl="0" w:tplc="A0405AD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A25DA"/>
    <w:multiLevelType w:val="hybridMultilevel"/>
    <w:tmpl w:val="38DE0688"/>
    <w:lvl w:ilvl="0" w:tplc="EFD8B5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4F2B"/>
    <w:multiLevelType w:val="hybridMultilevel"/>
    <w:tmpl w:val="150A82D8"/>
    <w:lvl w:ilvl="0" w:tplc="348A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017857">
    <w:abstractNumId w:val="7"/>
  </w:num>
  <w:num w:numId="2" w16cid:durableId="1763644471">
    <w:abstractNumId w:val="5"/>
  </w:num>
  <w:num w:numId="3" w16cid:durableId="367923455">
    <w:abstractNumId w:val="0"/>
  </w:num>
  <w:num w:numId="4" w16cid:durableId="1938949873">
    <w:abstractNumId w:val="8"/>
  </w:num>
  <w:num w:numId="5" w16cid:durableId="1018390255">
    <w:abstractNumId w:val="10"/>
  </w:num>
  <w:num w:numId="6" w16cid:durableId="1758138450">
    <w:abstractNumId w:val="3"/>
  </w:num>
  <w:num w:numId="7" w16cid:durableId="1811820224">
    <w:abstractNumId w:val="1"/>
  </w:num>
  <w:num w:numId="8" w16cid:durableId="8917394">
    <w:abstractNumId w:val="2"/>
  </w:num>
  <w:num w:numId="9" w16cid:durableId="1822575873">
    <w:abstractNumId w:val="4"/>
  </w:num>
  <w:num w:numId="10" w16cid:durableId="293101595">
    <w:abstractNumId w:val="6"/>
  </w:num>
  <w:num w:numId="11" w16cid:durableId="1880311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03F97"/>
    <w:rsid w:val="0002648F"/>
    <w:rsid w:val="00035D98"/>
    <w:rsid w:val="000471F8"/>
    <w:rsid w:val="00064CC2"/>
    <w:rsid w:val="00067D1B"/>
    <w:rsid w:val="000726A7"/>
    <w:rsid w:val="000A08D4"/>
    <w:rsid w:val="000B029B"/>
    <w:rsid w:val="000B7F94"/>
    <w:rsid w:val="000C1E8F"/>
    <w:rsid w:val="000C6F52"/>
    <w:rsid w:val="000E7CAE"/>
    <w:rsid w:val="000E7F27"/>
    <w:rsid w:val="000F48BA"/>
    <w:rsid w:val="001009AF"/>
    <w:rsid w:val="001203C8"/>
    <w:rsid w:val="00132346"/>
    <w:rsid w:val="001353A1"/>
    <w:rsid w:val="0015747A"/>
    <w:rsid w:val="001664FA"/>
    <w:rsid w:val="001664FD"/>
    <w:rsid w:val="00187003"/>
    <w:rsid w:val="00191F65"/>
    <w:rsid w:val="001B6CC9"/>
    <w:rsid w:val="001B6D3E"/>
    <w:rsid w:val="001C4DB4"/>
    <w:rsid w:val="001C5961"/>
    <w:rsid w:val="001E3995"/>
    <w:rsid w:val="001F1FF1"/>
    <w:rsid w:val="00214DE4"/>
    <w:rsid w:val="00246B2C"/>
    <w:rsid w:val="0025243D"/>
    <w:rsid w:val="00260819"/>
    <w:rsid w:val="00273D49"/>
    <w:rsid w:val="00286165"/>
    <w:rsid w:val="00297F52"/>
    <w:rsid w:val="002B2EF1"/>
    <w:rsid w:val="002C0BA8"/>
    <w:rsid w:val="002C65C7"/>
    <w:rsid w:val="002E41AC"/>
    <w:rsid w:val="00312BB9"/>
    <w:rsid w:val="00316D08"/>
    <w:rsid w:val="003173C1"/>
    <w:rsid w:val="0033379F"/>
    <w:rsid w:val="00340311"/>
    <w:rsid w:val="003613A7"/>
    <w:rsid w:val="003716D4"/>
    <w:rsid w:val="0039005D"/>
    <w:rsid w:val="00393E23"/>
    <w:rsid w:val="0039521E"/>
    <w:rsid w:val="00406EAC"/>
    <w:rsid w:val="00407726"/>
    <w:rsid w:val="004300EF"/>
    <w:rsid w:val="00436424"/>
    <w:rsid w:val="0044225A"/>
    <w:rsid w:val="00450CAC"/>
    <w:rsid w:val="0045685F"/>
    <w:rsid w:val="00466932"/>
    <w:rsid w:val="004A7F38"/>
    <w:rsid w:val="004E17BB"/>
    <w:rsid w:val="004F5F8E"/>
    <w:rsid w:val="004F65EE"/>
    <w:rsid w:val="00505CB1"/>
    <w:rsid w:val="00532716"/>
    <w:rsid w:val="00544E04"/>
    <w:rsid w:val="005C2929"/>
    <w:rsid w:val="005C4934"/>
    <w:rsid w:val="005F4D74"/>
    <w:rsid w:val="00617527"/>
    <w:rsid w:val="00642087"/>
    <w:rsid w:val="0065173B"/>
    <w:rsid w:val="0066191B"/>
    <w:rsid w:val="00664137"/>
    <w:rsid w:val="00685A00"/>
    <w:rsid w:val="00687E2C"/>
    <w:rsid w:val="006B3C52"/>
    <w:rsid w:val="006E78DF"/>
    <w:rsid w:val="007069AF"/>
    <w:rsid w:val="00767ADA"/>
    <w:rsid w:val="00790907"/>
    <w:rsid w:val="007E1D57"/>
    <w:rsid w:val="007E35B6"/>
    <w:rsid w:val="007F0B8A"/>
    <w:rsid w:val="00806C8A"/>
    <w:rsid w:val="00862B11"/>
    <w:rsid w:val="00875923"/>
    <w:rsid w:val="00885E93"/>
    <w:rsid w:val="0089366A"/>
    <w:rsid w:val="008A6926"/>
    <w:rsid w:val="008F0E31"/>
    <w:rsid w:val="008F17CE"/>
    <w:rsid w:val="009105B3"/>
    <w:rsid w:val="009133DA"/>
    <w:rsid w:val="00923D98"/>
    <w:rsid w:val="0094206E"/>
    <w:rsid w:val="00956CE2"/>
    <w:rsid w:val="00957BAE"/>
    <w:rsid w:val="00A11852"/>
    <w:rsid w:val="00A1684E"/>
    <w:rsid w:val="00A16A19"/>
    <w:rsid w:val="00A410B8"/>
    <w:rsid w:val="00A46F52"/>
    <w:rsid w:val="00A47475"/>
    <w:rsid w:val="00A70FCD"/>
    <w:rsid w:val="00A778C8"/>
    <w:rsid w:val="00A97082"/>
    <w:rsid w:val="00B70220"/>
    <w:rsid w:val="00B7124C"/>
    <w:rsid w:val="00BC036B"/>
    <w:rsid w:val="00BC55A0"/>
    <w:rsid w:val="00BD2151"/>
    <w:rsid w:val="00BE29AD"/>
    <w:rsid w:val="00C203F9"/>
    <w:rsid w:val="00C22177"/>
    <w:rsid w:val="00C454F6"/>
    <w:rsid w:val="00C70226"/>
    <w:rsid w:val="00C94945"/>
    <w:rsid w:val="00CC0004"/>
    <w:rsid w:val="00CD1CE6"/>
    <w:rsid w:val="00CE71D0"/>
    <w:rsid w:val="00D27680"/>
    <w:rsid w:val="00D460C6"/>
    <w:rsid w:val="00D6093F"/>
    <w:rsid w:val="00D75EB0"/>
    <w:rsid w:val="00D7759E"/>
    <w:rsid w:val="00D8670D"/>
    <w:rsid w:val="00DA271A"/>
    <w:rsid w:val="00DC11FE"/>
    <w:rsid w:val="00DD069B"/>
    <w:rsid w:val="00DF22F5"/>
    <w:rsid w:val="00DF6070"/>
    <w:rsid w:val="00E015ED"/>
    <w:rsid w:val="00E10486"/>
    <w:rsid w:val="00EC7917"/>
    <w:rsid w:val="00EE5183"/>
    <w:rsid w:val="00F02954"/>
    <w:rsid w:val="00F54E94"/>
    <w:rsid w:val="00F62B10"/>
    <w:rsid w:val="00F90ACA"/>
    <w:rsid w:val="00FB0826"/>
    <w:rsid w:val="00FB5D85"/>
    <w:rsid w:val="00FD0930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9f8b2057-8571-43f1-89d8-04dcb45c61d7"/>
    <ds:schemaRef ds:uri="0862de27-bf98-42c3-9af4-81ee2ef416fb"/>
  </ds:schemaRefs>
</ds:datastoreItem>
</file>

<file path=customXml/itemProps3.xml><?xml version="1.0" encoding="utf-8"?>
<ds:datastoreItem xmlns:ds="http://schemas.openxmlformats.org/officeDocument/2006/customXml" ds:itemID="{72FFB595-5BD4-4D92-9273-1937044A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70</cp:revision>
  <dcterms:created xsi:type="dcterms:W3CDTF">2021-06-28T12:45:00Z</dcterms:created>
  <dcterms:modified xsi:type="dcterms:W3CDTF">2023-03-17T15:27:00Z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0x0101007421C2055F1AFF4C89B2688F8807D7DE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