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lainText"/>
        <w:tabs>
          <w:tab w:val="left" w:pos="810"/>
          <w:tab w:val="left" w:pos="1418"/>
        </w:tabs>
        <w:jc w:val="center"/>
        <w:rPr>
          <w:rFonts w:ascii="Arial" w:hAnsi="Arial" w:cs="Arial"/>
          <w:b/>
          <w:sz w:val="24"/>
          <w:szCs w:val="24"/>
          <w:u w:val="single"/>
        </w:rPr>
      </w:pPr>
      <w:r>
        <w:rPr>
          <w:rFonts w:ascii="Arial" w:hAnsi="Arial" w:cs="Arial"/>
          <w:b/>
          <w:noProof/>
          <w:sz w:val="24"/>
          <w:szCs w:val="24"/>
          <w:u w:val="single"/>
          <w:lang w:eastAsia="en-GB"/>
        </w:rPr>
        <mc:AlternateContent>
          <mc:Choice Requires="wps">
            <w:drawing>
              <wp:anchor distT="45720" distB="45720" distL="114300" distR="114300" simplePos="0" relativeHeight="251659264" behindDoc="0" locked="0" layoutInCell="1" allowOverlap="1">
                <wp:simplePos x="0" y="0"/>
                <wp:positionH relativeFrom="column">
                  <wp:posOffset>3862705</wp:posOffset>
                </wp:positionH>
                <wp:positionV relativeFrom="paragraph">
                  <wp:posOffset>0</wp:posOffset>
                </wp:positionV>
                <wp:extent cx="2565400" cy="1003300"/>
                <wp:effectExtent l="0" t="0" r="635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1003300"/>
                        </a:xfrm>
                        <a:prstGeom prst="rect">
                          <a:avLst/>
                        </a:prstGeom>
                        <a:solidFill>
                          <a:srgbClr val="FFFFFF"/>
                        </a:solidFill>
                        <a:ln w="9525">
                          <a:noFill/>
                          <a:miter lim="800000"/>
                          <a:headEnd/>
                          <a:tailEnd/>
                        </a:ln>
                      </wps:spPr>
                      <wps:txbx>
                        <w:txbxContent>
                          <w:p>
                            <w:r>
                              <w:rPr>
                                <w:noProof/>
                                <w:lang w:eastAsia="en-GB"/>
                              </w:rPr>
                              <w:drawing>
                                <wp:inline distT="0" distB="0" distL="0" distR="0">
                                  <wp:extent cx="2171700" cy="863600"/>
                                  <wp:effectExtent l="0" t="0" r="0" b="0"/>
                                  <wp:docPr id="4" name="Picture 1" descr="The Horizon School (logo)"/>
                                  <wp:cNvGraphicFramePr/>
                                  <a:graphic xmlns:a="http://schemas.openxmlformats.org/drawingml/2006/main">
                                    <a:graphicData uri="http://schemas.openxmlformats.org/drawingml/2006/picture">
                                      <pic:pic xmlns:pic="http://schemas.openxmlformats.org/drawingml/2006/picture">
                                        <pic:nvPicPr>
                                          <pic:cNvPr id="2" name="Picture 1" descr="The Horizon School (logo)"/>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1700" cy="8636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394D4" id="_x0000_t202" coordsize="21600,21600" o:spt="202" path="m,l,21600r21600,l21600,xe">
                <v:stroke joinstyle="miter"/>
                <v:path gradientshapeok="t" o:connecttype="rect"/>
              </v:shapetype>
              <v:shape id="Text Box 2" o:spid="_x0000_s1026" type="#_x0000_t202" style="position:absolute;left:0;text-align:left;margin-left:304.15pt;margin-top:0;width:202pt;height:7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" stroked="f">
                <v:textbox>
                  <w:txbxContent>
                    <w:p w14:paraId="24F2883E" w14:textId="5FD9D6D2" w:rsidR="00912FA8" w:rsidRDefault="00912FA8">
                      <w:r>
                        <w:rPr>
                          <w:noProof/>
                          <w:lang w:eastAsia="en-GB"/>
                        </w:rPr>
                        <w:drawing>
                          <wp:inline distT="0" distB="0" distL="0" distR="0" wp14:anchorId="10DEBBC7" wp14:editId="6EB795CB">
                            <wp:extent cx="2171700" cy="863600"/>
                            <wp:effectExtent l="0" t="0" r="0" b="0"/>
                            <wp:docPr id="4" name="Picture 1" descr="The Horizon School (logo)"/>
                            <wp:cNvGraphicFramePr/>
                            <a:graphic xmlns:a="http://schemas.openxmlformats.org/drawingml/2006/main">
                              <a:graphicData uri="http://schemas.openxmlformats.org/drawingml/2006/picture">
                                <pic:pic xmlns:pic="http://schemas.openxmlformats.org/drawingml/2006/picture">
                                  <pic:nvPicPr>
                                    <pic:cNvPr id="2" name="Picture 1" descr="The Horizon School (log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863600"/>
                                    </a:xfrm>
                                    <a:prstGeom prst="rect">
                                      <a:avLst/>
                                    </a:prstGeom>
                                    <a:noFill/>
                                    <a:ln>
                                      <a:noFill/>
                                    </a:ln>
                                  </pic:spPr>
                                </pic:pic>
                              </a:graphicData>
                            </a:graphic>
                          </wp:inline>
                        </w:drawing>
                      </w:r>
                    </w:p>
                  </w:txbxContent>
                </v:textbox>
                <w10:wrap type="square"/>
              </v:shape>
            </w:pict>
          </mc:Fallback>
        </mc:AlternateContent>
      </w:r>
    </w:p>
    <w:p>
      <w:pPr>
        <w:pStyle w:val="PlainText"/>
        <w:tabs>
          <w:tab w:val="left" w:pos="810"/>
          <w:tab w:val="left" w:pos="1418"/>
        </w:tabs>
        <w:jc w:val="center"/>
        <w:rPr>
          <w:rFonts w:ascii="Arial" w:hAnsi="Arial" w:cs="Arial"/>
          <w:b/>
          <w:sz w:val="24"/>
          <w:szCs w:val="24"/>
          <w:u w:val="single"/>
        </w:rPr>
      </w:pPr>
    </w:p>
    <w:p>
      <w:pPr>
        <w:pStyle w:val="PlainText"/>
        <w:outlineLvl w:val="0"/>
        <w:rPr>
          <w:rFonts w:ascii="Arial" w:hAnsi="Arial" w:cs="Arial"/>
          <w:b/>
          <w:sz w:val="28"/>
          <w:szCs w:val="28"/>
          <w:u w:val="single"/>
        </w:rPr>
      </w:pPr>
      <w:r>
        <w:rPr>
          <w:rFonts w:ascii="Arial" w:hAnsi="Arial" w:cs="Arial"/>
          <w:b/>
          <w:sz w:val="28"/>
          <w:szCs w:val="28"/>
          <w:u w:val="single"/>
        </w:rPr>
        <w:t>JOB DESCRIPTION</w:t>
      </w:r>
    </w:p>
    <w:p>
      <w:pPr>
        <w:pStyle w:val="PlainText"/>
        <w:jc w:val="center"/>
        <w:outlineLvl w:val="0"/>
        <w:rPr>
          <w:rFonts w:ascii="Arial" w:hAnsi="Arial" w:cs="Arial"/>
          <w:b/>
          <w:sz w:val="24"/>
          <w:szCs w:val="24"/>
          <w:u w:val="single"/>
        </w:rPr>
      </w:pPr>
    </w:p>
    <w:p>
      <w:pPr>
        <w:pStyle w:val="PlainText"/>
        <w:outlineLvl w:val="0"/>
        <w:rPr>
          <w:rFonts w:ascii="Arial" w:hAnsi="Arial" w:cs="Arial"/>
          <w:b/>
          <w:sz w:val="24"/>
          <w:szCs w:val="24"/>
          <w:u w:val="single"/>
        </w:rPr>
      </w:pPr>
      <w:r>
        <w:rPr>
          <w:rFonts w:ascii="Arial" w:hAnsi="Arial" w:cs="Arial"/>
          <w:b/>
          <w:sz w:val="24"/>
          <w:szCs w:val="24"/>
          <w:u w:val="single"/>
        </w:rPr>
        <w:t xml:space="preserve">Teacher- The Horizon School, Hartlepool </w:t>
      </w:r>
    </w:p>
    <w:p>
      <w:pPr>
        <w:rPr>
          <w:rFonts w:cs="Arial"/>
          <w:b/>
          <w:bCs/>
          <w:szCs w:val="24"/>
        </w:rPr>
      </w:pPr>
    </w:p>
    <w:p>
      <w:pPr>
        <w:ind w:left="2880" w:hanging="2880"/>
        <w:rPr>
          <w:rFonts w:cs="Arial"/>
          <w:b/>
          <w:bCs/>
          <w:szCs w:val="24"/>
        </w:rPr>
      </w:pPr>
    </w:p>
    <w:p>
      <w:pPr>
        <w:ind w:left="2880" w:hanging="2880"/>
        <w:rPr>
          <w:rFonts w:cs="Arial"/>
          <w:szCs w:val="24"/>
        </w:rPr>
      </w:pPr>
      <w:r>
        <w:rPr>
          <w:rFonts w:cs="Arial"/>
          <w:b/>
          <w:bCs/>
          <w:szCs w:val="24"/>
        </w:rPr>
        <w:t>JOB TITLE:</w:t>
      </w:r>
      <w:r>
        <w:rPr>
          <w:rFonts w:cs="Arial"/>
          <w:szCs w:val="24"/>
        </w:rPr>
        <w:tab/>
        <w:t xml:space="preserve">Teacher </w:t>
      </w:r>
    </w:p>
    <w:p>
      <w:pPr>
        <w:ind w:left="2880" w:hanging="2880"/>
        <w:rPr>
          <w:rFonts w:cs="Arial"/>
          <w:b/>
          <w:bCs/>
          <w:szCs w:val="24"/>
        </w:rPr>
      </w:pPr>
    </w:p>
    <w:p>
      <w:pPr>
        <w:ind w:left="2880" w:hanging="2880"/>
        <w:rPr>
          <w:rFonts w:cs="Arial"/>
          <w:szCs w:val="24"/>
        </w:rPr>
      </w:pPr>
      <w:r>
        <w:rPr>
          <w:rFonts w:cs="Arial"/>
          <w:b/>
          <w:bCs/>
          <w:szCs w:val="24"/>
        </w:rPr>
        <w:t>DIVISION:</w:t>
      </w:r>
      <w:r>
        <w:rPr>
          <w:rFonts w:cs="Arial"/>
          <w:szCs w:val="24"/>
        </w:rPr>
        <w:tab/>
        <w:t xml:space="preserve">The Horizon School, Hartlepool </w:t>
      </w:r>
    </w:p>
    <w:p>
      <w:pPr>
        <w:rPr>
          <w:rFonts w:cs="Arial"/>
          <w:szCs w:val="24"/>
        </w:rPr>
      </w:pPr>
    </w:p>
    <w:p>
      <w:pPr>
        <w:rPr>
          <w:rFonts w:cs="Arial"/>
          <w:szCs w:val="24"/>
        </w:rPr>
      </w:pPr>
      <w:r>
        <w:rPr>
          <w:rFonts w:cs="Arial"/>
          <w:b/>
          <w:bCs/>
          <w:szCs w:val="24"/>
        </w:rPr>
        <w:t>GRADE:</w:t>
      </w:r>
      <w:r>
        <w:rPr>
          <w:rFonts w:cs="Arial"/>
          <w:szCs w:val="24"/>
        </w:rPr>
        <w:tab/>
      </w:r>
      <w:r>
        <w:rPr>
          <w:rFonts w:cs="Arial"/>
          <w:szCs w:val="24"/>
        </w:rPr>
        <w:tab/>
      </w:r>
      <w:r>
        <w:rPr>
          <w:rFonts w:cs="Arial"/>
          <w:szCs w:val="24"/>
        </w:rPr>
        <w:tab/>
        <w:t>MPS 1- UPS 3 (plus additional SEN allowance)</w:t>
      </w:r>
    </w:p>
    <w:p>
      <w:pPr>
        <w:rPr>
          <w:rFonts w:cs="Arial"/>
          <w:szCs w:val="24"/>
        </w:rPr>
      </w:pPr>
    </w:p>
    <w:p>
      <w:pPr>
        <w:rPr>
          <w:rFonts w:cs="Arial"/>
          <w:szCs w:val="24"/>
        </w:rPr>
      </w:pPr>
      <w:r>
        <w:rPr>
          <w:rFonts w:cs="Arial"/>
          <w:b/>
          <w:bCs/>
          <w:szCs w:val="24"/>
        </w:rPr>
        <w:t>RESPONSIBLE TO:</w:t>
      </w:r>
      <w:r>
        <w:rPr>
          <w:rFonts w:cs="Arial"/>
          <w:szCs w:val="24"/>
        </w:rPr>
        <w:tab/>
        <w:t xml:space="preserve">Headteacher </w:t>
      </w:r>
    </w:p>
    <w:p>
      <w:pPr>
        <w:rPr>
          <w:rFonts w:cs="Arial"/>
          <w:szCs w:val="24"/>
        </w:rPr>
      </w:pPr>
    </w:p>
    <w:p>
      <w:pPr>
        <w:pStyle w:val="PlainText"/>
        <w:tabs>
          <w:tab w:val="left" w:pos="810"/>
          <w:tab w:val="left" w:pos="1418"/>
        </w:tabs>
        <w:jc w:val="both"/>
        <w:rPr>
          <w:rFonts w:ascii="Arial" w:hAnsi="Arial" w:cs="Arial"/>
          <w:b/>
          <w:sz w:val="24"/>
          <w:szCs w:val="24"/>
        </w:rPr>
      </w:pPr>
    </w:p>
    <w:p>
      <w:pPr>
        <w:pStyle w:val="NoSpacing"/>
        <w:rPr>
          <w:rFonts w:ascii="Arial" w:hAnsi="Arial" w:cs="Arial"/>
          <w:b/>
        </w:rPr>
      </w:pPr>
      <w:r>
        <w:rPr>
          <w:rFonts w:ascii="Arial" w:hAnsi="Arial" w:cs="Arial"/>
          <w:b/>
        </w:rPr>
        <w:t>JOB PURPOSE</w:t>
      </w:r>
    </w:p>
    <w:p>
      <w:pPr>
        <w:pStyle w:val="NoSpacing"/>
        <w:rPr>
          <w:rFonts w:ascii="Arial" w:hAnsi="Arial" w:cs="Arial"/>
          <w:b/>
        </w:rPr>
      </w:pPr>
    </w:p>
    <w:p>
      <w:pPr>
        <w:rPr>
          <w:rFonts w:cs="Arial"/>
        </w:rPr>
      </w:pPr>
      <w:r>
        <w:rPr>
          <w:rFonts w:cs="Arial"/>
        </w:rPr>
        <w:t xml:space="preserve">The role of teacher will include teaching and learning, curriculum provision, standard of attainment and behaviour and safety within school. </w:t>
      </w:r>
    </w:p>
    <w:p>
      <w:pPr>
        <w:rPr>
          <w:rFonts w:cs="Arial"/>
        </w:rPr>
      </w:pPr>
    </w:p>
    <w:p>
      <w:pPr>
        <w:rPr>
          <w:rFonts w:cs="Arial"/>
        </w:rPr>
      </w:pPr>
      <w:r>
        <w:rPr>
          <w:rFonts w:cs="Arial"/>
        </w:rPr>
        <w:t xml:space="preserve">You will provide highly engaging, relevant and innovative learning opportunities at key stage 3 and 4, to ensure students make exceptional progress and are provided with the skills they need to be successful in school, which will result in improved life chances for all. </w:t>
      </w:r>
    </w:p>
    <w:p>
      <w:pPr>
        <w:rPr>
          <w:rFonts w:cs="Arial"/>
        </w:rPr>
      </w:pPr>
    </w:p>
    <w:p>
      <w:pPr>
        <w:rPr>
          <w:rFonts w:cs="Arial"/>
        </w:rPr>
      </w:pPr>
      <w:r>
        <w:rPr>
          <w:rFonts w:cs="Arial"/>
        </w:rPr>
        <w:t xml:space="preserve">You will demonstrate outstanding learning and teaching in these areas. </w:t>
      </w:r>
    </w:p>
    <w:p>
      <w:pPr>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rPr>
          <w:rFonts w:cs="Arial"/>
        </w:rPr>
      </w:pPr>
      <w:r>
        <w:rPr>
          <w:rFonts w:cs="Arial"/>
        </w:rPr>
        <w:t>The teaching of students and the associated pastoral and administrative duties in respect of those students in accordance with the aims and objectives of school.</w:t>
      </w:r>
    </w:p>
    <w:p>
      <w:pPr>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rPr>
          <w:rFonts w:cs="Arial"/>
        </w:rPr>
      </w:pPr>
      <w:r>
        <w:rPr>
          <w:rFonts w:cs="Arial"/>
        </w:rPr>
        <w:t>Any additional duties that may be required from time to time by the Headteacher.</w:t>
      </w:r>
    </w:p>
    <w:p>
      <w:pPr>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rPr>
          <w:rFonts w:cs="Arial"/>
        </w:rPr>
      </w:pPr>
      <w:r>
        <w:rPr>
          <w:rFonts w:cs="Arial"/>
        </w:rPr>
        <w:t>To support in the development of your subject in all areas of school.</w:t>
      </w:r>
    </w:p>
    <w:p>
      <w:pPr>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rPr>
          <w:rFonts w:cs="Arial"/>
        </w:rPr>
      </w:pPr>
      <w:r>
        <w:rPr>
          <w:rFonts w:cs="Arial"/>
        </w:rPr>
        <w:t>To monitor and evaluate the curriculum.</w:t>
      </w:r>
    </w:p>
    <w:p>
      <w:pPr>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rPr>
          <w:rFonts w:cs="Arial"/>
        </w:rPr>
      </w:pPr>
      <w:r>
        <w:rPr>
          <w:rFonts w:cs="Arial"/>
        </w:rPr>
        <w:t xml:space="preserve">Curriculum innovation.   </w:t>
      </w:r>
    </w:p>
    <w:p>
      <w:pPr>
        <w:pStyle w:val="NoSpacing"/>
        <w:jc w:val="both"/>
        <w:rPr>
          <w:rFonts w:ascii="Arial" w:hAnsi="Arial" w:cs="Arial"/>
          <w:b/>
        </w:rPr>
      </w:pPr>
    </w:p>
    <w:p>
      <w:pPr>
        <w:pStyle w:val="NoSpacing"/>
        <w:jc w:val="both"/>
        <w:rPr>
          <w:rFonts w:ascii="Arial" w:hAnsi="Arial" w:cs="Arial"/>
          <w:b/>
        </w:rPr>
      </w:pPr>
      <w:r>
        <w:rPr>
          <w:rFonts w:ascii="Arial" w:hAnsi="Arial" w:cs="Arial"/>
          <w:b/>
        </w:rPr>
        <w:t>JOB SUMMARY</w:t>
      </w:r>
    </w:p>
    <w:p>
      <w:pPr>
        <w:pStyle w:val="NoSpacing"/>
        <w:jc w:val="both"/>
        <w:rPr>
          <w:rFonts w:ascii="Arial" w:hAnsi="Arial" w:cs="Arial"/>
          <w:b/>
        </w:rPr>
      </w:pPr>
    </w:p>
    <w:p>
      <w:pPr>
        <w:pStyle w:val="ListParagraph"/>
        <w:numPr>
          <w:ilvl w:val="0"/>
          <w:numId w:val="45"/>
        </w:numPr>
        <w:spacing w:after="160" w:line="259" w:lineRule="auto"/>
        <w:rPr>
          <w:rFonts w:cs="Arial"/>
        </w:rPr>
      </w:pPr>
      <w:r>
        <w:rPr>
          <w:rFonts w:cs="Arial"/>
        </w:rPr>
        <w:t>Teaching the students assigned to you according to their educational needs, including the setting and marking of work to be carried out by the students in school or elsewhere.</w:t>
      </w:r>
    </w:p>
    <w:p>
      <w:pPr>
        <w:pStyle w:val="ListParagraph"/>
        <w:numPr>
          <w:ilvl w:val="0"/>
          <w:numId w:val="45"/>
        </w:numPr>
        <w:spacing w:after="160" w:line="259" w:lineRule="auto"/>
        <w:rPr>
          <w:rFonts w:cs="Arial"/>
        </w:rPr>
      </w:pPr>
      <w:r>
        <w:rPr>
          <w:rFonts w:cs="Arial"/>
        </w:rPr>
        <w:t>Assessing, recording and reporting on the development, progress and attainment of all students.</w:t>
      </w:r>
    </w:p>
    <w:p>
      <w:pPr>
        <w:pStyle w:val="ListParagraph"/>
        <w:numPr>
          <w:ilvl w:val="0"/>
          <w:numId w:val="45"/>
        </w:numPr>
        <w:spacing w:after="160" w:line="259" w:lineRule="auto"/>
        <w:rPr>
          <w:rFonts w:cs="Arial"/>
        </w:rPr>
      </w:pPr>
      <w:r>
        <w:rPr>
          <w:rFonts w:cs="Arial"/>
        </w:rPr>
        <w:t>Consistently applying the school’s behaviour policy at all times.</w:t>
      </w:r>
    </w:p>
    <w:p>
      <w:pPr>
        <w:pStyle w:val="ListParagraph"/>
        <w:numPr>
          <w:ilvl w:val="0"/>
          <w:numId w:val="45"/>
        </w:numPr>
        <w:spacing w:after="160" w:line="259" w:lineRule="auto"/>
        <w:rPr>
          <w:rFonts w:cs="Arial"/>
        </w:rPr>
      </w:pPr>
      <w:r>
        <w:rPr>
          <w:rFonts w:cs="Arial"/>
        </w:rPr>
        <w:lastRenderedPageBreak/>
        <w:t>Promoting the general progress and well-being of individual students, whole class or groups of students.</w:t>
      </w:r>
    </w:p>
    <w:p>
      <w:pPr>
        <w:pStyle w:val="ListParagraph"/>
        <w:numPr>
          <w:ilvl w:val="0"/>
          <w:numId w:val="45"/>
        </w:numPr>
        <w:spacing w:after="160" w:line="259" w:lineRule="auto"/>
        <w:rPr>
          <w:rFonts w:cs="Arial"/>
        </w:rPr>
      </w:pPr>
      <w:r>
        <w:rPr>
          <w:rFonts w:cs="Arial"/>
        </w:rPr>
        <w:t>Providing guidance and advice to students on educational and social matters and on their further education and future careers, including information about sources of more expert advice.</w:t>
      </w:r>
    </w:p>
    <w:p>
      <w:pPr>
        <w:pStyle w:val="ListParagraph"/>
        <w:numPr>
          <w:ilvl w:val="0"/>
          <w:numId w:val="45"/>
        </w:numPr>
        <w:spacing w:after="160" w:line="259" w:lineRule="auto"/>
        <w:rPr>
          <w:rFonts w:cs="Arial"/>
        </w:rPr>
      </w:pPr>
      <w:r>
        <w:rPr>
          <w:rFonts w:cs="Arial"/>
        </w:rPr>
        <w:t>Completing the school’s tracking systems.</w:t>
      </w:r>
    </w:p>
    <w:p>
      <w:pPr>
        <w:pStyle w:val="ListParagraph"/>
        <w:numPr>
          <w:ilvl w:val="0"/>
          <w:numId w:val="45"/>
        </w:numPr>
        <w:spacing w:after="160" w:line="259" w:lineRule="auto"/>
        <w:rPr>
          <w:rFonts w:cs="Arial"/>
        </w:rPr>
      </w:pPr>
      <w:r>
        <w:rPr>
          <w:rFonts w:cs="Arial"/>
        </w:rPr>
        <w:t>Making records of and reporting on the personal and social needs of students.</w:t>
      </w:r>
    </w:p>
    <w:p>
      <w:pPr>
        <w:pStyle w:val="ListParagraph"/>
        <w:numPr>
          <w:ilvl w:val="0"/>
          <w:numId w:val="45"/>
        </w:numPr>
        <w:spacing w:after="160" w:line="259" w:lineRule="auto"/>
        <w:rPr>
          <w:rFonts w:cs="Arial"/>
        </w:rPr>
      </w:pPr>
      <w:r>
        <w:rPr>
          <w:rFonts w:cs="Arial"/>
        </w:rPr>
        <w:t>Communicating and consulting with the parents of students.</w:t>
      </w:r>
    </w:p>
    <w:p>
      <w:pPr>
        <w:pStyle w:val="ListParagraph"/>
        <w:numPr>
          <w:ilvl w:val="0"/>
          <w:numId w:val="45"/>
        </w:numPr>
        <w:spacing w:after="160" w:line="259" w:lineRule="auto"/>
        <w:rPr>
          <w:rFonts w:cs="Arial"/>
        </w:rPr>
      </w:pPr>
      <w:r>
        <w:rPr>
          <w:rFonts w:cs="Arial"/>
        </w:rPr>
        <w:t>Communicating and co-operating with relevant persons or bodies outside of school.</w:t>
      </w:r>
    </w:p>
    <w:p>
      <w:pPr>
        <w:pStyle w:val="ListParagraph"/>
        <w:numPr>
          <w:ilvl w:val="0"/>
          <w:numId w:val="45"/>
        </w:numPr>
        <w:spacing w:after="160" w:line="259" w:lineRule="auto"/>
        <w:rPr>
          <w:rFonts w:cs="Arial"/>
        </w:rPr>
      </w:pPr>
      <w:r>
        <w:rPr>
          <w:rFonts w:cs="Arial"/>
        </w:rPr>
        <w:t>Participating in meetings arranged for any of the purposes described above.</w:t>
      </w:r>
    </w:p>
    <w:p>
      <w:pPr>
        <w:pStyle w:val="ListParagraph"/>
        <w:numPr>
          <w:ilvl w:val="0"/>
          <w:numId w:val="45"/>
        </w:numPr>
        <w:spacing w:after="160" w:line="259" w:lineRule="auto"/>
        <w:rPr>
          <w:rFonts w:cs="Arial"/>
        </w:rPr>
      </w:pPr>
      <w:r>
        <w:rPr>
          <w:rFonts w:cs="Arial"/>
        </w:rPr>
        <w:t xml:space="preserve">Participating in arrangements within the school’s policy for Performance Management. </w:t>
      </w:r>
    </w:p>
    <w:p>
      <w:pPr>
        <w:pStyle w:val="ListParagraph"/>
        <w:numPr>
          <w:ilvl w:val="0"/>
          <w:numId w:val="45"/>
        </w:numPr>
        <w:spacing w:after="160" w:line="259" w:lineRule="auto"/>
        <w:rPr>
          <w:rFonts w:cs="Arial"/>
        </w:rPr>
      </w:pPr>
      <w:r>
        <w:rPr>
          <w:rFonts w:cs="Arial"/>
        </w:rPr>
        <w:t>Reviewing from time to time methods of teaching and programmes of work.</w:t>
      </w:r>
    </w:p>
    <w:p>
      <w:pPr>
        <w:pStyle w:val="ListParagraph"/>
        <w:numPr>
          <w:ilvl w:val="0"/>
          <w:numId w:val="45"/>
        </w:numPr>
        <w:spacing w:after="160" w:line="259" w:lineRule="auto"/>
        <w:rPr>
          <w:rFonts w:cs="Arial"/>
        </w:rPr>
      </w:pPr>
      <w:r>
        <w:rPr>
          <w:rFonts w:cs="Arial"/>
        </w:rPr>
        <w:t>Participating in arrangements for further training and professional development as a teacher.</w:t>
      </w:r>
    </w:p>
    <w:p>
      <w:pPr>
        <w:pStyle w:val="ListParagraph"/>
        <w:numPr>
          <w:ilvl w:val="0"/>
          <w:numId w:val="45"/>
        </w:numPr>
        <w:spacing w:after="160" w:line="259" w:lineRule="auto"/>
        <w:rPr>
          <w:rFonts w:cs="Arial"/>
        </w:rPr>
      </w:pPr>
      <w:r>
        <w:rPr>
          <w:rFonts w:cs="Arial"/>
        </w:rPr>
        <w:t>Advising and co-operating with the SLT and other teachers (or any one or more of them) on the preparation and development of courses of study, for all students, appropriate teaching materials, schemes of work, methods of teaching and assessment and pastoral arrangements;</w:t>
      </w:r>
    </w:p>
    <w:p>
      <w:pPr>
        <w:pStyle w:val="ListParagraph"/>
        <w:numPr>
          <w:ilvl w:val="0"/>
          <w:numId w:val="45"/>
        </w:numPr>
        <w:spacing w:after="160" w:line="259" w:lineRule="auto"/>
        <w:rPr>
          <w:rFonts w:cs="Arial"/>
        </w:rPr>
      </w:pPr>
      <w:r>
        <w:rPr>
          <w:rFonts w:cs="Arial"/>
        </w:rPr>
        <w:t xml:space="preserve">Responding to the Code of Practice for Special Educational Needs, in accordance with the school’s policy.  </w:t>
      </w:r>
    </w:p>
    <w:p>
      <w:pPr>
        <w:pStyle w:val="ListParagraph"/>
        <w:numPr>
          <w:ilvl w:val="0"/>
          <w:numId w:val="45"/>
        </w:numPr>
        <w:spacing w:after="160" w:line="259" w:lineRule="auto"/>
        <w:rPr>
          <w:rFonts w:cs="Arial"/>
        </w:rPr>
      </w:pPr>
      <w:r>
        <w:rPr>
          <w:rFonts w:cs="Arial"/>
        </w:rPr>
        <w:t>Maintaining good order and discipline among the students and safeguarding their health and safety both when they are authorised to be on the school premises and when they are engaged in authorised school activities elsewhere;</w:t>
      </w:r>
    </w:p>
    <w:p>
      <w:pPr>
        <w:pStyle w:val="ListParagraph"/>
        <w:numPr>
          <w:ilvl w:val="0"/>
          <w:numId w:val="45"/>
        </w:numPr>
        <w:spacing w:after="160" w:line="259" w:lineRule="auto"/>
        <w:rPr>
          <w:rFonts w:cs="Arial"/>
        </w:rPr>
      </w:pPr>
      <w:r>
        <w:rPr>
          <w:rFonts w:cs="Arial"/>
        </w:rPr>
        <w:t xml:space="preserve">Ensuring that the school’s Child Safeguarding Policy is followed </w:t>
      </w:r>
    </w:p>
    <w:p>
      <w:pPr>
        <w:pStyle w:val="ListParagraph"/>
        <w:numPr>
          <w:ilvl w:val="0"/>
          <w:numId w:val="45"/>
        </w:numPr>
        <w:spacing w:after="160" w:line="259" w:lineRule="auto"/>
        <w:rPr>
          <w:rFonts w:cs="Arial"/>
        </w:rPr>
      </w:pPr>
      <w:r>
        <w:rPr>
          <w:rFonts w:cs="Arial"/>
        </w:rPr>
        <w:t>Ensuring that personal knowledge of the school’s health and safety policy is updated and the practices are in accordance with it.</w:t>
      </w:r>
    </w:p>
    <w:p>
      <w:pPr>
        <w:pStyle w:val="ListParagraph"/>
        <w:numPr>
          <w:ilvl w:val="0"/>
          <w:numId w:val="45"/>
        </w:numPr>
        <w:spacing w:after="160" w:line="259" w:lineRule="auto"/>
        <w:rPr>
          <w:rFonts w:cs="Arial"/>
        </w:rPr>
      </w:pPr>
      <w:r>
        <w:rPr>
          <w:rFonts w:cs="Arial"/>
        </w:rPr>
        <w:t>Participating in meetings at school, as required.</w:t>
      </w:r>
    </w:p>
    <w:p>
      <w:pPr>
        <w:pStyle w:val="ListParagraph"/>
        <w:numPr>
          <w:ilvl w:val="0"/>
          <w:numId w:val="45"/>
        </w:numPr>
        <w:spacing w:line="276" w:lineRule="auto"/>
        <w:jc w:val="both"/>
        <w:rPr>
          <w:rFonts w:cs="Arial"/>
        </w:rPr>
      </w:pPr>
      <w:r>
        <w:rPr>
          <w:rFonts w:cs="Arial"/>
        </w:rPr>
        <w:t xml:space="preserve">Participating in arrangements for preparing students for public examinations and in assessing students for the purposes of such examinations.  </w:t>
      </w:r>
    </w:p>
    <w:p>
      <w:pPr>
        <w:pStyle w:val="ListParagraph"/>
        <w:numPr>
          <w:ilvl w:val="0"/>
          <w:numId w:val="45"/>
        </w:numPr>
        <w:spacing w:line="276" w:lineRule="auto"/>
        <w:jc w:val="both"/>
        <w:rPr>
          <w:rFonts w:cs="Arial"/>
        </w:rPr>
      </w:pPr>
      <w:r>
        <w:rPr>
          <w:rFonts w:cs="Arial"/>
        </w:rPr>
        <w:t>Recording and reporting such assessments;</w:t>
      </w:r>
    </w:p>
    <w:p>
      <w:pPr>
        <w:pStyle w:val="ListParagraph"/>
        <w:numPr>
          <w:ilvl w:val="0"/>
          <w:numId w:val="45"/>
        </w:numPr>
        <w:spacing w:line="276" w:lineRule="auto"/>
        <w:jc w:val="both"/>
        <w:rPr>
          <w:rFonts w:cs="Arial"/>
        </w:rPr>
      </w:pPr>
      <w:r>
        <w:rPr>
          <w:rFonts w:cs="Arial"/>
        </w:rPr>
        <w:t>Participating in arrangements for students’ presentation for and supervision during such examinations.</w:t>
      </w:r>
    </w:p>
    <w:p>
      <w:pPr>
        <w:pStyle w:val="ListParagraph"/>
        <w:numPr>
          <w:ilvl w:val="0"/>
          <w:numId w:val="45"/>
        </w:numPr>
        <w:spacing w:line="276" w:lineRule="auto"/>
        <w:jc w:val="both"/>
        <w:rPr>
          <w:rFonts w:cs="Arial"/>
        </w:rPr>
      </w:pPr>
      <w:r>
        <w:rPr>
          <w:rFonts w:cs="Arial"/>
        </w:rPr>
        <w:t>Contributing to the selection for appointment, induction and personal development of all staff;</w:t>
      </w:r>
    </w:p>
    <w:p>
      <w:pPr>
        <w:pStyle w:val="ListParagraph"/>
        <w:numPr>
          <w:ilvl w:val="0"/>
          <w:numId w:val="45"/>
        </w:numPr>
        <w:spacing w:line="276" w:lineRule="auto"/>
        <w:jc w:val="both"/>
        <w:rPr>
          <w:rFonts w:cs="Arial"/>
        </w:rPr>
      </w:pPr>
      <w:r>
        <w:rPr>
          <w:rFonts w:cs="Arial"/>
        </w:rPr>
        <w:t>Co-ordinating or managing the work of supporting staff or volunteers.</w:t>
      </w:r>
    </w:p>
    <w:p>
      <w:pPr>
        <w:pStyle w:val="ListParagraph"/>
        <w:numPr>
          <w:ilvl w:val="0"/>
          <w:numId w:val="45"/>
        </w:numPr>
        <w:spacing w:line="276" w:lineRule="auto"/>
        <w:jc w:val="both"/>
        <w:rPr>
          <w:rFonts w:cs="Arial"/>
        </w:rPr>
      </w:pPr>
      <w:r>
        <w:rPr>
          <w:rFonts w:cs="Arial"/>
        </w:rPr>
        <w:t xml:space="preserve">Taking part, as may be required, in the review, development and management of activities relating to the curriculum, organisation and pastoral functions of school and Performance Management of staff as directed by the Headteacher. </w:t>
      </w:r>
    </w:p>
    <w:p>
      <w:pPr>
        <w:pStyle w:val="ListParagraph"/>
        <w:numPr>
          <w:ilvl w:val="0"/>
          <w:numId w:val="45"/>
        </w:numPr>
        <w:spacing w:line="276" w:lineRule="auto"/>
        <w:jc w:val="both"/>
        <w:rPr>
          <w:rFonts w:cs="Arial"/>
        </w:rPr>
      </w:pPr>
      <w:r>
        <w:rPr>
          <w:rFonts w:cs="Arial"/>
        </w:rPr>
        <w:lastRenderedPageBreak/>
        <w:t>Participating in administrative and organisational tasks related to duties as described above, including the management or supervision of persons, providing support for the teachers in school and the ordering and allocation of equipment and materials;</w:t>
      </w:r>
    </w:p>
    <w:p>
      <w:pPr>
        <w:pStyle w:val="ListParagraph"/>
        <w:numPr>
          <w:ilvl w:val="0"/>
          <w:numId w:val="45"/>
        </w:numPr>
        <w:autoSpaceDE w:val="0"/>
        <w:autoSpaceDN w:val="0"/>
        <w:ind w:right="432"/>
        <w:jc w:val="both"/>
        <w:rPr>
          <w:rFonts w:cs="Arial"/>
        </w:rPr>
      </w:pPr>
      <w:r>
        <w:rPr>
          <w:rFonts w:cs="Arial"/>
        </w:rPr>
        <w:t>Support the SLT in implementing the long term vision.</w:t>
      </w:r>
    </w:p>
    <w:p>
      <w:pPr>
        <w:pStyle w:val="ListParagraph"/>
        <w:numPr>
          <w:ilvl w:val="0"/>
          <w:numId w:val="45"/>
        </w:numPr>
        <w:autoSpaceDE w:val="0"/>
        <w:autoSpaceDN w:val="0"/>
        <w:ind w:right="432"/>
        <w:jc w:val="both"/>
        <w:rPr>
          <w:rFonts w:cs="Arial"/>
        </w:rPr>
      </w:pPr>
      <w:r>
        <w:rPr>
          <w:rFonts w:cs="Arial"/>
        </w:rPr>
        <w:t xml:space="preserve">Plan schemes of learning and lessons for your subject area at KS3 and KS4, which are engaging and relevant to students’ needs and interests. </w:t>
      </w:r>
    </w:p>
    <w:p>
      <w:pPr>
        <w:pStyle w:val="ListParagraph"/>
        <w:numPr>
          <w:ilvl w:val="0"/>
          <w:numId w:val="45"/>
        </w:numPr>
        <w:autoSpaceDE w:val="0"/>
        <w:autoSpaceDN w:val="0"/>
        <w:ind w:right="432"/>
        <w:jc w:val="both"/>
        <w:rPr>
          <w:rFonts w:cs="Arial"/>
        </w:rPr>
      </w:pPr>
      <w:r>
        <w:rPr>
          <w:rFonts w:cs="Arial"/>
        </w:rPr>
        <w:t xml:space="preserve">Develop new innovative approaches for learning utilising ICT and new resources. </w:t>
      </w:r>
    </w:p>
    <w:p>
      <w:pPr>
        <w:pStyle w:val="ListParagraph"/>
        <w:numPr>
          <w:ilvl w:val="0"/>
          <w:numId w:val="45"/>
        </w:numPr>
        <w:autoSpaceDE w:val="0"/>
        <w:autoSpaceDN w:val="0"/>
        <w:ind w:right="432"/>
        <w:jc w:val="both"/>
        <w:rPr>
          <w:rFonts w:cs="Arial"/>
        </w:rPr>
      </w:pPr>
      <w:r>
        <w:rPr>
          <w:rFonts w:cs="Arial"/>
        </w:rPr>
        <w:t xml:space="preserve">Track and monitor student performance across your area of responsibility.  </w:t>
      </w:r>
    </w:p>
    <w:p>
      <w:pPr>
        <w:pStyle w:val="ListParagraph"/>
        <w:numPr>
          <w:ilvl w:val="0"/>
          <w:numId w:val="45"/>
        </w:numPr>
        <w:autoSpaceDE w:val="0"/>
        <w:autoSpaceDN w:val="0"/>
        <w:ind w:right="432"/>
        <w:jc w:val="both"/>
        <w:rPr>
          <w:rFonts w:cs="Arial"/>
        </w:rPr>
      </w:pPr>
      <w:r>
        <w:rPr>
          <w:rFonts w:cs="Arial"/>
        </w:rPr>
        <w:t xml:space="preserve">Ensure marking is regularly carried out in your area in accordance with school marking policy and use assessment for learning to regularly share levels of achievement with students and parents </w:t>
      </w:r>
    </w:p>
    <w:p>
      <w:pPr>
        <w:pStyle w:val="ListParagraph"/>
        <w:numPr>
          <w:ilvl w:val="0"/>
          <w:numId w:val="45"/>
        </w:numPr>
        <w:autoSpaceDE w:val="0"/>
        <w:autoSpaceDN w:val="0"/>
        <w:ind w:right="432"/>
        <w:jc w:val="both"/>
        <w:rPr>
          <w:rFonts w:cs="Arial"/>
        </w:rPr>
      </w:pPr>
      <w:r>
        <w:rPr>
          <w:rFonts w:cs="Arial"/>
        </w:rPr>
        <w:t>Report regularly to SLT on current performance and develop intervention strategies to continually improve performance and achieve outstanding results.</w:t>
      </w:r>
    </w:p>
    <w:p>
      <w:pPr>
        <w:pStyle w:val="ListParagraph"/>
        <w:numPr>
          <w:ilvl w:val="0"/>
          <w:numId w:val="45"/>
        </w:numPr>
        <w:autoSpaceDE w:val="0"/>
        <w:autoSpaceDN w:val="0"/>
        <w:ind w:right="432"/>
        <w:jc w:val="both"/>
        <w:rPr>
          <w:rFonts w:cs="Arial"/>
        </w:rPr>
      </w:pPr>
      <w:r>
        <w:rPr>
          <w:rFonts w:cs="Arial"/>
        </w:rPr>
        <w:t xml:space="preserve">Support and promote the professional development of teachers, providing training, mentoring and coaching where appropriate. </w:t>
      </w:r>
    </w:p>
    <w:p>
      <w:pPr>
        <w:pStyle w:val="ListParagraph"/>
        <w:numPr>
          <w:ilvl w:val="0"/>
          <w:numId w:val="45"/>
        </w:numPr>
        <w:autoSpaceDE w:val="0"/>
        <w:autoSpaceDN w:val="0"/>
        <w:ind w:right="432"/>
        <w:jc w:val="both"/>
        <w:rPr>
          <w:rFonts w:cs="Arial"/>
        </w:rPr>
      </w:pPr>
      <w:r>
        <w:rPr>
          <w:rFonts w:cs="Arial"/>
        </w:rPr>
        <w:t xml:space="preserve">Maintain the highest standards of professionalism and consistently apply school systems </w:t>
      </w:r>
    </w:p>
    <w:p>
      <w:pPr>
        <w:pStyle w:val="ListParagraph"/>
        <w:numPr>
          <w:ilvl w:val="0"/>
          <w:numId w:val="45"/>
        </w:numPr>
        <w:autoSpaceDE w:val="0"/>
        <w:autoSpaceDN w:val="0"/>
        <w:ind w:right="432"/>
        <w:jc w:val="both"/>
        <w:rPr>
          <w:rFonts w:cs="Arial"/>
        </w:rPr>
      </w:pPr>
      <w:r>
        <w:rPr>
          <w:rFonts w:cs="Arial"/>
        </w:rPr>
        <w:t>Adhering to Horizon School policies and procedures.</w:t>
      </w:r>
    </w:p>
    <w:p>
      <w:pPr>
        <w:pStyle w:val="ListParagraph"/>
        <w:autoSpaceDE w:val="0"/>
        <w:autoSpaceDN w:val="0"/>
        <w:ind w:right="432"/>
        <w:jc w:val="both"/>
        <w:rPr>
          <w:rFonts w:cs="Arial"/>
        </w:rPr>
      </w:pPr>
    </w:p>
    <w:p>
      <w:pPr>
        <w:pStyle w:val="NoSpacing"/>
        <w:jc w:val="both"/>
        <w:rPr>
          <w:rFonts w:ascii="Arial" w:hAnsi="Arial" w:cs="Arial"/>
          <w:b/>
          <w:sz w:val="24"/>
          <w:szCs w:val="24"/>
        </w:rPr>
      </w:pPr>
      <w:r>
        <w:rPr>
          <w:rFonts w:ascii="Arial" w:hAnsi="Arial" w:cs="Arial"/>
          <w:b/>
          <w:sz w:val="24"/>
          <w:szCs w:val="24"/>
        </w:rPr>
        <w:t>GENERAL</w:t>
      </w:r>
    </w:p>
    <w:p>
      <w:pPr>
        <w:pStyle w:val="NoSpacing"/>
        <w:jc w:val="both"/>
        <w:rPr>
          <w:rFonts w:ascii="Arial" w:hAnsi="Arial" w:cs="Arial"/>
          <w:b/>
          <w:sz w:val="24"/>
          <w:szCs w:val="24"/>
        </w:rPr>
      </w:pPr>
    </w:p>
    <w:p>
      <w:pPr>
        <w:pStyle w:val="NoSpacing"/>
        <w:numPr>
          <w:ilvl w:val="0"/>
          <w:numId w:val="44"/>
        </w:numPr>
        <w:ind w:left="567" w:hanging="567"/>
        <w:jc w:val="both"/>
        <w:rPr>
          <w:rFonts w:ascii="Arial" w:hAnsi="Arial" w:cs="Arial"/>
          <w:sz w:val="24"/>
          <w:szCs w:val="24"/>
        </w:rPr>
      </w:pPr>
      <w:r>
        <w:rPr>
          <w:rFonts w:ascii="Arial" w:hAnsi="Arial" w:cs="Arial"/>
          <w:sz w:val="24"/>
          <w:szCs w:val="24"/>
        </w:rPr>
        <w:t>To participate in wider school meetings, events and working groups as required.</w:t>
      </w:r>
    </w:p>
    <w:p>
      <w:pPr>
        <w:pStyle w:val="NoSpacing"/>
        <w:ind w:left="567"/>
        <w:jc w:val="both"/>
        <w:rPr>
          <w:rFonts w:ascii="Arial" w:hAnsi="Arial" w:cs="Arial"/>
        </w:rPr>
      </w:pPr>
    </w:p>
    <w:p>
      <w:pPr>
        <w:widowControl w:val="0"/>
        <w:tabs>
          <w:tab w:val="left" w:pos="220"/>
          <w:tab w:val="left" w:pos="360"/>
        </w:tabs>
        <w:autoSpaceDE w:val="0"/>
        <w:autoSpaceDN w:val="0"/>
        <w:adjustRightInd w:val="0"/>
        <w:rPr>
          <w:rFonts w:cs="Arial"/>
          <w:lang w:val="en-US"/>
        </w:rPr>
      </w:pPr>
    </w:p>
    <w:p>
      <w:pPr>
        <w:pStyle w:val="NoSpacing"/>
        <w:jc w:val="both"/>
        <w:rPr>
          <w:rFonts w:ascii="Arial" w:hAnsi="Arial" w:cs="Arial"/>
          <w:sz w:val="24"/>
          <w:szCs w:val="24"/>
        </w:rPr>
      </w:pPr>
      <w:r>
        <w:rPr>
          <w:rFonts w:ascii="Arial" w:hAnsi="Arial" w:cs="Arial"/>
          <w:sz w:val="24"/>
          <w:szCs w:val="24"/>
        </w:rPr>
        <w:t xml:space="preserve">The Horizon School, Hartlepool is committed to safeguarding and promoting the welfare of children and young people. We expect all staff to share this commitment and to undergo appropriate checks, including an enhanced DBS check. </w:t>
      </w:r>
    </w:p>
    <w:p>
      <w:pPr>
        <w:pStyle w:val="NoSpacing"/>
        <w:jc w:val="both"/>
        <w:rPr>
          <w:rFonts w:ascii="Arial" w:hAnsi="Arial" w:cs="Arial"/>
          <w:sz w:val="24"/>
          <w:szCs w:val="24"/>
        </w:rPr>
      </w:pPr>
    </w:p>
    <w:p>
      <w:pPr>
        <w:pStyle w:val="NoSpacing"/>
        <w:jc w:val="both"/>
        <w:rPr>
          <w:rFonts w:ascii="Arial" w:hAnsi="Arial" w:cs="Arial"/>
          <w:sz w:val="24"/>
          <w:szCs w:val="24"/>
        </w:rPr>
      </w:pPr>
      <w:r>
        <w:rPr>
          <w:rFonts w:ascii="Arial" w:hAnsi="Arial" w:cs="Arial"/>
          <w:sz w:val="24"/>
          <w:szCs w:val="24"/>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pPr>
        <w:tabs>
          <w:tab w:val="left" w:pos="851"/>
          <w:tab w:val="left" w:pos="3119"/>
        </w:tabs>
        <w:jc w:val="both"/>
        <w:rPr>
          <w:snapToGrid w:val="0"/>
          <w:szCs w:val="24"/>
        </w:rPr>
      </w:pPr>
    </w:p>
    <w:p>
      <w:pPr>
        <w:rPr>
          <w:szCs w:val="24"/>
        </w:rPr>
      </w:pPr>
      <w:r>
        <w:rPr>
          <w:szCs w:val="24"/>
        </w:rPr>
        <w:t>Date:  November 2023</w:t>
      </w:r>
    </w:p>
    <w:p>
      <w:pPr>
        <w:pStyle w:val="PlainText"/>
        <w:tabs>
          <w:tab w:val="left" w:pos="810"/>
          <w:tab w:val="left" w:pos="1418"/>
        </w:tabs>
        <w:jc w:val="center"/>
        <w:rPr>
          <w:rFonts w:ascii="Arial" w:hAnsi="Arial" w:cs="Arial"/>
          <w:b/>
          <w:sz w:val="24"/>
          <w:szCs w:val="24"/>
        </w:rPr>
      </w:pPr>
    </w:p>
    <w:p>
      <w:pPr>
        <w:pStyle w:val="PlainText"/>
        <w:tabs>
          <w:tab w:val="left" w:pos="810"/>
          <w:tab w:val="left" w:pos="1418"/>
        </w:tabs>
        <w:jc w:val="center"/>
        <w:rPr>
          <w:rFonts w:ascii="Arial" w:hAnsi="Arial" w:cs="Arial"/>
          <w:b/>
          <w:sz w:val="24"/>
          <w:szCs w:val="24"/>
        </w:rPr>
      </w:pPr>
    </w:p>
    <w:p>
      <w:pPr>
        <w:rPr>
          <w:szCs w:val="24"/>
        </w:rPr>
      </w:pPr>
    </w:p>
    <w:p>
      <w:pPr>
        <w:rPr>
          <w:szCs w:val="24"/>
        </w:rPr>
      </w:pPr>
    </w:p>
    <w:sectPr>
      <w:headerReference w:type="default" r:id="rId12"/>
      <w:footerReference w:type="default" r:id="rId13"/>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BodyText"/>
      <w:ind w:left="-567"/>
      <w:rPr>
        <w:b/>
        <w:sz w:val="16"/>
      </w:rPr>
    </w:pPr>
    <w:r>
      <w:rPr>
        <w:noProof/>
        <w:lang w:eastAsia="en-GB"/>
      </w:rPr>
      <w:drawing>
        <wp:inline distT="0" distB="0" distL="0" distR="0">
          <wp:extent cx="6972300" cy="990600"/>
          <wp:effectExtent l="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972300" cy="990600"/>
                  </a:xfrm>
                  <a:prstGeom prst="rect">
                    <a:avLst/>
                  </a:prstGeom>
                  <a:noFill/>
                  <a:ln w="9525">
                    <a:noFill/>
                    <a:miter lim="800000"/>
                    <a:headEnd/>
                    <a:tailEnd/>
                  </a:ln>
                </pic:spPr>
              </pic:pic>
            </a:graphicData>
          </a:graphic>
        </wp:inline>
      </w:drawing>
    </w:r>
  </w:p>
  <w:p>
    <w:pPr>
      <w:pStyle w:val="BodyText"/>
      <w:ind w:left="-567"/>
      <w:jc w:val="right"/>
      <w:rPr>
        <w:b/>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r>
      <w:rPr>
        <w:noProof/>
        <w:lang w:eastAsia="en-GB"/>
      </w:rPr>
      <w:drawing>
        <wp:inline distT="0" distB="0" distL="0" distR="0">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A6F6292"/>
    <w:multiLevelType w:val="hybridMultilevel"/>
    <w:tmpl w:val="CEAAD3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39325C5"/>
    <w:multiLevelType w:val="hybridMultilevel"/>
    <w:tmpl w:val="5D1E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26770"/>
    <w:multiLevelType w:val="hybridMultilevel"/>
    <w:tmpl w:val="F91087D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11"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5"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6"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8"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21" w15:restartNumberingAfterBreak="0">
    <w:nsid w:val="39D72A7A"/>
    <w:multiLevelType w:val="hybridMultilevel"/>
    <w:tmpl w:val="90101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B753963"/>
    <w:multiLevelType w:val="hybridMultilevel"/>
    <w:tmpl w:val="7CA8C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43FE1A2A"/>
    <w:multiLevelType w:val="multilevel"/>
    <w:tmpl w:val="EC4A874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937F3A"/>
    <w:multiLevelType w:val="hybridMultilevel"/>
    <w:tmpl w:val="3C82CD88"/>
    <w:lvl w:ilvl="0" w:tplc="FFFFFFFF">
      <w:start w:val="1"/>
      <w:numFmt w:val="bullet"/>
      <w:lvlText w:val=""/>
      <w:legacy w:legacy="1" w:legacySpace="0" w:legacyIndent="360"/>
      <w:lvlJc w:val="left"/>
      <w:pPr>
        <w:ind w:left="360" w:hanging="360"/>
      </w:pPr>
      <w:rPr>
        <w:rFonts w:ascii="Symbol" w:hAnsi="Symbol" w:hint="default"/>
      </w:rPr>
    </w:lvl>
    <w:lvl w:ilvl="1" w:tplc="8ED2863A">
      <w:start w:val="1"/>
      <w:numFmt w:val="bullet"/>
      <w:lvlText w:val=""/>
      <w:lvlJc w:val="left"/>
      <w:pPr>
        <w:tabs>
          <w:tab w:val="num" w:pos="108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A83551"/>
    <w:multiLevelType w:val="hybridMultilevel"/>
    <w:tmpl w:val="749AA0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E23C43"/>
    <w:multiLevelType w:val="hybridMultilevel"/>
    <w:tmpl w:val="248C7C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0AC720A"/>
    <w:multiLevelType w:val="hybridMultilevel"/>
    <w:tmpl w:val="77CEAB94"/>
    <w:lvl w:ilvl="0" w:tplc="9E50FB06">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B241473"/>
    <w:multiLevelType w:val="hybridMultilevel"/>
    <w:tmpl w:val="56D6E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4B3BD2"/>
    <w:multiLevelType w:val="hybridMultilevel"/>
    <w:tmpl w:val="6DC8F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6062CB"/>
    <w:multiLevelType w:val="hybridMultilevel"/>
    <w:tmpl w:val="BA6C5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43"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42"/>
  </w:num>
  <w:num w:numId="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
  </w:num>
  <w:num w:numId="5">
    <w:abstractNumId w:val="38"/>
  </w:num>
  <w:num w:numId="6">
    <w:abstractNumId w:val="28"/>
  </w:num>
  <w:num w:numId="7">
    <w:abstractNumId w:val="22"/>
  </w:num>
  <w:num w:numId="8">
    <w:abstractNumId w:val="43"/>
  </w:num>
  <w:num w:numId="9">
    <w:abstractNumId w:val="9"/>
  </w:num>
  <w:num w:numId="10">
    <w:abstractNumId w:val="19"/>
  </w:num>
  <w:num w:numId="11">
    <w:abstractNumId w:val="18"/>
  </w:num>
  <w:num w:numId="12">
    <w:abstractNumId w:val="44"/>
  </w:num>
  <w:num w:numId="13">
    <w:abstractNumId w:val="8"/>
  </w:num>
  <w:num w:numId="14">
    <w:abstractNumId w:val="24"/>
  </w:num>
  <w:num w:numId="15">
    <w:abstractNumId w:val="29"/>
  </w:num>
  <w:num w:numId="16">
    <w:abstractNumId w:val="41"/>
  </w:num>
  <w:num w:numId="17">
    <w:abstractNumId w:val="16"/>
  </w:num>
  <w:num w:numId="18">
    <w:abstractNumId w:val="31"/>
  </w:num>
  <w:num w:numId="19">
    <w:abstractNumId w:val="4"/>
  </w:num>
  <w:num w:numId="20">
    <w:abstractNumId w:val="20"/>
  </w:num>
  <w:num w:numId="21">
    <w:abstractNumId w:val="10"/>
  </w:num>
  <w:num w:numId="22">
    <w:abstractNumId w:val="11"/>
  </w:num>
  <w:num w:numId="23">
    <w:abstractNumId w:val="14"/>
  </w:num>
  <w:num w:numId="24">
    <w:abstractNumId w:val="13"/>
  </w:num>
  <w:num w:numId="25">
    <w:abstractNumId w:val="45"/>
  </w:num>
  <w:num w:numId="26">
    <w:abstractNumId w:val="12"/>
  </w:num>
  <w:num w:numId="27">
    <w:abstractNumId w:val="30"/>
  </w:num>
  <w:num w:numId="28">
    <w:abstractNumId w:val="35"/>
  </w:num>
  <w:num w:numId="29">
    <w:abstractNumId w:val="0"/>
  </w:num>
  <w:num w:numId="30">
    <w:abstractNumId w:val="5"/>
  </w:num>
  <w:num w:numId="31">
    <w:abstractNumId w:val="26"/>
  </w:num>
  <w:num w:numId="32">
    <w:abstractNumId w:val="2"/>
  </w:num>
  <w:num w:numId="33">
    <w:abstractNumId w:val="15"/>
  </w:num>
  <w:num w:numId="34">
    <w:abstractNumId w:val="32"/>
  </w:num>
  <w:num w:numId="35">
    <w:abstractNumId w:val="37"/>
  </w:num>
  <w:num w:numId="36">
    <w:abstractNumId w:val="6"/>
  </w:num>
  <w:num w:numId="37">
    <w:abstractNumId w:val="39"/>
  </w:num>
  <w:num w:numId="38">
    <w:abstractNumId w:val="3"/>
  </w:num>
  <w:num w:numId="39">
    <w:abstractNumId w:val="21"/>
  </w:num>
  <w:num w:numId="40">
    <w:abstractNumId w:val="25"/>
  </w:num>
  <w:num w:numId="41">
    <w:abstractNumId w:val="27"/>
  </w:num>
  <w:num w:numId="42">
    <w:abstractNumId w:val="34"/>
  </w:num>
  <w:num w:numId="43">
    <w:abstractNumId w:val="33"/>
  </w:num>
  <w:num w:numId="44">
    <w:abstractNumId w:val="40"/>
  </w:num>
  <w:num w:numId="45">
    <w:abstractNumId w:val="23"/>
  </w:num>
  <w:num w:numId="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8D36621F-2F31-4617-A2F3-5BB7A8DB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sz w:val="3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pPr>
      <w:jc w:val="both"/>
    </w:pPr>
  </w:style>
  <w:style w:type="paragraph" w:styleId="BodyText2">
    <w:name w:val="Body Text 2"/>
    <w:basedOn w:val="Normal"/>
    <w:pPr>
      <w:jc w:val="both"/>
    </w:pPr>
    <w:rPr>
      <w:b/>
      <w:i/>
      <w:sz w:val="28"/>
    </w:rPr>
  </w:style>
  <w:style w:type="paragraph" w:styleId="BodyText3">
    <w:name w:val="Body Text 3"/>
    <w:basedOn w:val="Normal"/>
    <w:pPr>
      <w:autoSpaceDE w:val="0"/>
      <w:autoSpaceDN w:val="0"/>
      <w:adjustRightInd w:val="0"/>
      <w:spacing w:line="240" w:lineRule="atLeast"/>
    </w:pPr>
    <w:rPr>
      <w:rFonts w:cs="Arial"/>
      <w:color w:val="00000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EmailStyle211">
    <w:name w:val="EmailStyle211"/>
    <w:basedOn w:val="DefaultParagraphFont"/>
    <w:semiHidden/>
    <w:rPr>
      <w:rFonts w:ascii="Arial (W1)" w:hAnsi="Arial (W1)" w:cs="Arial (W1)" w:hint="default"/>
      <w:b w:val="0"/>
      <w:bCs w:val="0"/>
      <w:i w:val="0"/>
      <w:iCs w:val="0"/>
      <w:color w:val="000000"/>
      <w:sz w:val="24"/>
    </w:rPr>
  </w:style>
  <w:style w:type="paragraph" w:styleId="BodyTextIndent">
    <w:name w:val="Body Text Indent"/>
    <w:basedOn w:val="Normal"/>
    <w:pPr>
      <w:spacing w:after="120"/>
      <w:ind w:left="283"/>
    </w:pPr>
  </w:style>
  <w:style w:type="paragraph" w:styleId="Title">
    <w:name w:val="Title"/>
    <w:basedOn w:val="Normal"/>
    <w:qFormat/>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pPr>
      <w:spacing w:after="120"/>
      <w:ind w:left="283"/>
    </w:pPr>
    <w:rPr>
      <w:rFonts w:ascii="Times New Roman" w:hAnsi="Times New Roman"/>
      <w:sz w:val="16"/>
      <w:szCs w:val="16"/>
      <w:lang w:eastAsia="zh-CN"/>
    </w:rPr>
  </w:style>
  <w:style w:type="paragraph" w:styleId="PlainText">
    <w:name w:val="Plain Text"/>
    <w:basedOn w:val="Normal"/>
    <w:rPr>
      <w:rFonts w:ascii="Courier New" w:hAnsi="Courier New"/>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53367E7021DD4D9BE00385DA3B5D74" ma:contentTypeVersion="1" ma:contentTypeDescription="Create a new document." ma:contentTypeScope="" ma:versionID="e4e682c210d4ebd508bc413cbdb1c500">
  <xsd:schema xmlns:xsd="http://www.w3.org/2001/XMLSchema" xmlns:xs="http://www.w3.org/2001/XMLSchema" xmlns:p="http://schemas.microsoft.com/office/2006/metadata/properties" xmlns:ns1="http://schemas.microsoft.com/sharepoint/v3" xmlns:ns2="b0ad1836-3dff-4f44-980c-3d6730a629ea" targetNamespace="http://schemas.microsoft.com/office/2006/metadata/properties" ma:root="true" ma:fieldsID="db6922a3e4245389a31cbbeeb2508636" ns1:_="" ns2:_="">
    <xsd:import namespace="http://schemas.microsoft.com/sharepoint/v3"/>
    <xsd:import namespace="b0ad1836-3dff-4f44-980c-3d6730a629e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ad1836-3dff-4f44-980c-3d6730a629e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D5B45B3-F0D3-4ABC-BF3C-93601586BD0F}">
  <ds:schemaRefs>
    <ds:schemaRef ds:uri="http://schemas.microsoft.com/sharepoint/v3/contenttype/forms"/>
  </ds:schemaRefs>
</ds:datastoreItem>
</file>

<file path=customXml/itemProps2.xml><?xml version="1.0" encoding="utf-8"?>
<ds:datastoreItem xmlns:ds="http://schemas.openxmlformats.org/officeDocument/2006/customXml" ds:itemID="{53CE88D9-F706-489F-920B-BA8D6F2F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ad1836-3dff-4f44-980c-3d6730a62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38F089-898E-4FE8-AB4E-06C20549641F}">
  <ds:schemaRefs>
    <ds:schemaRef ds:uri="http://schemas.microsoft.com/office/2006/documentManagement/types"/>
    <ds:schemaRef ds:uri="http://www.w3.org/XML/1998/namespace"/>
    <ds:schemaRef ds:uri="http://schemas.microsoft.com/sharepoint/v3"/>
    <ds:schemaRef ds:uri="http://purl.org/dc/elements/1.1/"/>
    <ds:schemaRef ds:uri="http://schemas.openxmlformats.org/package/2006/metadata/core-properties"/>
    <ds:schemaRef ds:uri="b0ad1836-3dff-4f44-980c-3d6730a629ea"/>
    <ds:schemaRef ds:uri="http://schemas.microsoft.com/office/infopath/2007/PartnerControls"/>
    <ds:schemaRef ds:uri="http://purl.org/dc/term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876</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sarah nevison</cp:lastModifiedBy>
  <cp:revision>4</cp:revision>
  <cp:lastPrinted>2014-04-01T10:49:00Z</cp:lastPrinted>
  <dcterms:created xsi:type="dcterms:W3CDTF">2023-11-15T15:23:00Z</dcterms:created>
  <dcterms:modified xsi:type="dcterms:W3CDTF">2026-09-21T13:40:00Z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908743372</vt:i4>
  </property>
  <property fmtid="{D5CDD505-2E9C-101B-9397-08002B2CF9AE}" pid="3" name="_NewReviewCycle">
    <vt:lpwstr/>
  </property>
  <property fmtid="{D5CDD505-2E9C-101B-9397-08002B2CF9AE}" pid="4" name="_EmailSubject">
    <vt:lpwstr>Draft Job Descriptions</vt:lpwstr>
  </property>
  <property fmtid="{D5CDD505-2E9C-101B-9397-08002B2CF9AE}" pid="5" name="_AuthorEmail">
    <vt:lpwstr>Jacqui.Braithwaite@hartlepool.gov.uk</vt:lpwstr>
  </property>
  <property fmtid="{D5CDD505-2E9C-101B-9397-08002B2CF9AE}" pid="6" name="_AuthorEmailDisplayName">
    <vt:lpwstr>Jacqui Braithwaite</vt:lpwstr>
  </property>
  <property fmtid="{D5CDD505-2E9C-101B-9397-08002B2CF9AE}" pid="7" name="ContentTypeId">
    <vt:lpwstr>0x010100D153367E7021DD4D9BE00385DA3B5D74</vt:lpwstr>
  </property>
  <property fmtid="{D5CDD505-2E9C-101B-9397-08002B2CF9AE}" pid="8" name="_PreviousAdHocReviewCycleID">
    <vt:i4>1490023984</vt:i4>
  </property>
  <property fmtid="{D5CDD505-2E9C-101B-9397-08002B2CF9AE}" pid="9" name="_ReviewingToolsShownOnce">
    <vt:lpwstr/>
  </property>
</Properties>
</file>