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rPr>
          <w:rFonts w:ascii="Arial" w:hAnsi="Arial" w:cs="Arial"/>
          <w:b/>
          <w:bCs/>
          <w:color w:val="auto"/>
        </w:rPr>
      </w:pPr>
      <w:r>
        <w:rPr>
          <w:rFonts w:ascii="Arial" w:hAnsi="Arial" w:cs="Arial"/>
          <w:b/>
          <w:bCs/>
          <w:noProof/>
          <w:color w:val="auto"/>
        </w:rPr>
        <w:drawing>
          <wp:inline distT="0" distB="0" distL="0" distR="0">
            <wp:extent cx="885825" cy="8626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png"/>
                    <pic:cNvPicPr/>
                  </pic:nvPicPr>
                  <pic:blipFill>
                    <a:blip r:embed="rId8">
                      <a:extLst>
                        <a:ext uri="{28A0092B-C50C-407E-A947-70E740481C1C}">
                          <a14:useLocalDpi xmlns:a14="http://schemas.microsoft.com/office/drawing/2010/main" val="0"/>
                        </a:ext>
                      </a:extLst>
                    </a:blip>
                    <a:stretch>
                      <a:fillRect/>
                    </a:stretch>
                  </pic:blipFill>
                  <pic:spPr>
                    <a:xfrm>
                      <a:off x="0" y="0"/>
                      <a:ext cx="888248" cy="864996"/>
                    </a:xfrm>
                    <a:prstGeom prst="rect">
                      <a:avLst/>
                    </a:prstGeom>
                  </pic:spPr>
                </pic:pic>
              </a:graphicData>
            </a:graphic>
          </wp:inline>
        </w:drawing>
      </w:r>
      <w:r>
        <w:rPr>
          <w:rFonts w:ascii="Arial" w:hAnsi="Arial" w:cs="Arial"/>
          <w:b/>
          <w:bCs/>
          <w:color w:val="auto"/>
        </w:rPr>
        <w:t xml:space="preserve">                        </w:t>
      </w:r>
      <w:r>
        <w:rPr>
          <w:rFonts w:ascii="Arial" w:hAnsi="Arial" w:cs="Arial"/>
          <w:b/>
          <w:bCs/>
          <w:color w:val="auto"/>
        </w:rPr>
        <w:fldChar w:fldCharType="begin"/>
      </w:r>
      <w:r>
        <w:rPr>
          <w:rFonts w:ascii="Arial" w:hAnsi="Arial" w:cs="Arial"/>
          <w:b/>
          <w:bCs/>
          <w:color w:val="auto"/>
        </w:rPr>
        <w:instrText xml:space="preserve"> TITLE  "Job Description" \* FirstCap  \* MERGEFORMAT </w:instrText>
      </w:r>
      <w:r>
        <w:rPr>
          <w:rFonts w:ascii="Arial" w:hAnsi="Arial" w:cs="Arial"/>
          <w:b/>
          <w:bCs/>
          <w:color w:val="auto"/>
        </w:rPr>
        <w:fldChar w:fldCharType="separate"/>
      </w:r>
      <w:r>
        <w:rPr>
          <w:rFonts w:ascii="Arial" w:hAnsi="Arial" w:cs="Arial"/>
          <w:b/>
          <w:bCs/>
          <w:color w:val="auto"/>
        </w:rPr>
        <w:t>Job Description</w:t>
      </w:r>
      <w:r>
        <w:rPr>
          <w:rFonts w:ascii="Arial" w:hAnsi="Arial" w:cs="Arial"/>
          <w:b/>
          <w:bCs/>
          <w:color w:val="auto"/>
        </w:rPr>
        <w:fldChar w:fldCharType="end"/>
      </w:r>
      <w:r>
        <w:rPr>
          <w:rFonts w:ascii="Arial" w:hAnsi="Arial" w:cs="Arial"/>
          <w:b/>
          <w:bCs/>
          <w:color w:val="auto"/>
        </w:rPr>
        <w:t xml:space="preserve">                 </w:t>
      </w:r>
      <w:r>
        <w:rPr>
          <w:noProof/>
        </w:rPr>
        <w:drawing>
          <wp:inline distT="0" distB="0" distL="0" distR="0">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trPr>
          <w:cantSplit/>
          <w:tblHeader/>
        </w:trPr>
        <w:tc>
          <w:tcPr>
            <w:tcW w:w="2830" w:type="dxa"/>
          </w:tcPr>
          <w:p>
            <w:pPr>
              <w:rPr>
                <w:rFonts w:ascii="Arial" w:hAnsi="Arial" w:cs="Arial"/>
                <w:b/>
                <w:bCs/>
              </w:rPr>
            </w:pPr>
            <w:r>
              <w:rPr>
                <w:rFonts w:ascii="Arial" w:hAnsi="Arial" w:cs="Arial"/>
                <w:b/>
                <w:bCs/>
              </w:rPr>
              <w:t>Post title</w:t>
            </w:r>
          </w:p>
          <w:p>
            <w:pPr>
              <w:rPr>
                <w:rFonts w:ascii="Arial" w:hAnsi="Arial" w:cs="Arial"/>
                <w:b/>
                <w:bCs/>
              </w:rPr>
            </w:pPr>
          </w:p>
        </w:tc>
        <w:tc>
          <w:tcPr>
            <w:tcW w:w="7626" w:type="dxa"/>
          </w:tcPr>
          <w:p>
            <w:pPr>
              <w:rPr>
                <w:rFonts w:ascii="Arial" w:hAnsi="Arial" w:cs="Arial"/>
              </w:rPr>
            </w:pPr>
            <w:r>
              <w:rPr>
                <w:rFonts w:ascii="Arial" w:hAnsi="Arial" w:cs="Arial"/>
              </w:rPr>
              <w:t>Lunchtime Supervisory Assistant</w:t>
            </w:r>
          </w:p>
        </w:tc>
      </w:tr>
      <w:tr>
        <w:trPr>
          <w:cantSplit/>
          <w:tblHeader/>
        </w:trPr>
        <w:tc>
          <w:tcPr>
            <w:tcW w:w="2830" w:type="dxa"/>
          </w:tcPr>
          <w:p>
            <w:pPr>
              <w:rPr>
                <w:rFonts w:ascii="Arial" w:hAnsi="Arial" w:cs="Arial"/>
                <w:b/>
                <w:bCs/>
              </w:rPr>
            </w:pPr>
            <w:r>
              <w:rPr>
                <w:rFonts w:ascii="Arial" w:hAnsi="Arial" w:cs="Arial"/>
                <w:b/>
                <w:bCs/>
              </w:rPr>
              <w:t>Job Evaluation</w:t>
            </w:r>
          </w:p>
          <w:p>
            <w:pPr>
              <w:rPr>
                <w:rFonts w:ascii="Arial" w:hAnsi="Arial" w:cs="Arial"/>
                <w:b/>
                <w:bCs/>
              </w:rPr>
            </w:pPr>
          </w:p>
        </w:tc>
        <w:tc>
          <w:tcPr>
            <w:tcW w:w="7626" w:type="dxa"/>
          </w:tcPr>
          <w:p>
            <w:pPr>
              <w:rPr>
                <w:rFonts w:ascii="Arial" w:hAnsi="Arial" w:cs="Arial"/>
              </w:rPr>
            </w:pPr>
            <w:r>
              <w:rPr>
                <w:rFonts w:ascii="Arial" w:hAnsi="Arial" w:cs="Arial"/>
              </w:rPr>
              <w:t>Yes/</w:t>
            </w:r>
            <w:r>
              <w:rPr>
                <w:rFonts w:ascii="Arial" w:hAnsi="Arial" w:cs="Arial"/>
                <w:b/>
                <w:bCs/>
              </w:rPr>
              <w:t>No</w:t>
            </w:r>
          </w:p>
        </w:tc>
      </w:tr>
      <w:tr>
        <w:tc>
          <w:tcPr>
            <w:tcW w:w="2830" w:type="dxa"/>
          </w:tcPr>
          <w:p>
            <w:pPr>
              <w:rPr>
                <w:rFonts w:ascii="Arial" w:hAnsi="Arial" w:cs="Arial"/>
                <w:b/>
                <w:bCs/>
              </w:rPr>
            </w:pPr>
            <w:r>
              <w:rPr>
                <w:rFonts w:ascii="Arial" w:hAnsi="Arial" w:cs="Arial"/>
                <w:b/>
                <w:bCs/>
              </w:rPr>
              <w:t>Grade</w:t>
            </w:r>
          </w:p>
          <w:p>
            <w:pPr>
              <w:rPr>
                <w:rFonts w:ascii="Arial" w:hAnsi="Arial" w:cs="Arial"/>
                <w:b/>
                <w:bCs/>
              </w:rPr>
            </w:pPr>
          </w:p>
        </w:tc>
        <w:tc>
          <w:tcPr>
            <w:tcW w:w="7626" w:type="dxa"/>
          </w:tcPr>
          <w:p>
            <w:pPr>
              <w:rPr>
                <w:rFonts w:ascii="Arial" w:hAnsi="Arial" w:cs="Arial"/>
              </w:rPr>
            </w:pPr>
            <w:r>
              <w:rPr>
                <w:rFonts w:ascii="Arial" w:hAnsi="Arial" w:cs="Arial"/>
              </w:rPr>
              <w:t>1</w:t>
            </w:r>
          </w:p>
        </w:tc>
      </w:tr>
      <w:tr>
        <w:tc>
          <w:tcPr>
            <w:tcW w:w="2830" w:type="dxa"/>
          </w:tcPr>
          <w:p>
            <w:pPr>
              <w:rPr>
                <w:rFonts w:ascii="Arial" w:hAnsi="Arial" w:cs="Arial"/>
                <w:b/>
                <w:bCs/>
              </w:rPr>
            </w:pPr>
            <w:r>
              <w:rPr>
                <w:rFonts w:ascii="Arial" w:hAnsi="Arial" w:cs="Arial"/>
                <w:b/>
                <w:bCs/>
              </w:rPr>
              <w:t>Service</w:t>
            </w:r>
          </w:p>
          <w:p>
            <w:pPr>
              <w:rPr>
                <w:rFonts w:ascii="Arial" w:hAnsi="Arial" w:cs="Arial"/>
                <w:b/>
                <w:bCs/>
              </w:rPr>
            </w:pPr>
          </w:p>
        </w:tc>
        <w:tc>
          <w:tcPr>
            <w:tcW w:w="7626" w:type="dxa"/>
          </w:tcPr>
          <w:p>
            <w:pPr>
              <w:rPr>
                <w:rFonts w:ascii="Arial" w:hAnsi="Arial" w:cs="Arial"/>
              </w:rPr>
            </w:pPr>
            <w:r>
              <w:rPr>
                <w:rFonts w:ascii="Arial" w:hAnsi="Arial" w:cs="Arial"/>
              </w:rPr>
              <w:t>Schools</w:t>
            </w:r>
          </w:p>
        </w:tc>
      </w:tr>
      <w:tr>
        <w:tc>
          <w:tcPr>
            <w:tcW w:w="2830" w:type="dxa"/>
          </w:tcPr>
          <w:p>
            <w:pPr>
              <w:rPr>
                <w:rFonts w:ascii="Arial" w:hAnsi="Arial" w:cs="Arial"/>
                <w:b/>
                <w:bCs/>
              </w:rPr>
            </w:pPr>
            <w:r>
              <w:rPr>
                <w:rFonts w:ascii="Arial" w:hAnsi="Arial" w:cs="Arial"/>
                <w:b/>
                <w:bCs/>
              </w:rPr>
              <w:t>Service area</w:t>
            </w:r>
          </w:p>
          <w:p>
            <w:pPr>
              <w:rPr>
                <w:rFonts w:ascii="Arial" w:hAnsi="Arial" w:cs="Arial"/>
                <w:b/>
                <w:bCs/>
              </w:rPr>
            </w:pPr>
          </w:p>
        </w:tc>
        <w:tc>
          <w:tcPr>
            <w:tcW w:w="7626" w:type="dxa"/>
          </w:tcPr>
          <w:p>
            <w:pPr>
              <w:rPr>
                <w:rFonts w:ascii="Arial" w:hAnsi="Arial" w:cs="Arial"/>
              </w:rPr>
            </w:pPr>
            <w:r>
              <w:rPr>
                <w:rFonts w:ascii="Arial" w:hAnsi="Arial" w:cs="Arial"/>
              </w:rPr>
              <w:t>Ropery Walk Primary School</w:t>
            </w:r>
          </w:p>
        </w:tc>
      </w:tr>
      <w:tr>
        <w:tc>
          <w:tcPr>
            <w:tcW w:w="2830" w:type="dxa"/>
          </w:tcPr>
          <w:p>
            <w:pPr>
              <w:rPr>
                <w:rFonts w:ascii="Arial" w:hAnsi="Arial" w:cs="Arial"/>
                <w:b/>
                <w:bCs/>
              </w:rPr>
            </w:pPr>
            <w:r>
              <w:rPr>
                <w:rFonts w:ascii="Arial" w:hAnsi="Arial" w:cs="Arial"/>
                <w:b/>
                <w:bCs/>
              </w:rPr>
              <w:t>Reporting to</w:t>
            </w:r>
          </w:p>
          <w:p>
            <w:pPr>
              <w:rPr>
                <w:rFonts w:ascii="Arial" w:hAnsi="Arial" w:cs="Arial"/>
                <w:b/>
                <w:bCs/>
              </w:rPr>
            </w:pPr>
          </w:p>
        </w:tc>
        <w:tc>
          <w:tcPr>
            <w:tcW w:w="7626" w:type="dxa"/>
          </w:tcPr>
          <w:p>
            <w:pPr>
              <w:rPr>
                <w:rFonts w:ascii="Arial" w:hAnsi="Arial" w:cs="Arial"/>
              </w:rPr>
            </w:pPr>
            <w:r>
              <w:rPr>
                <w:rFonts w:ascii="Arial" w:hAnsi="Arial" w:cs="Arial"/>
              </w:rPr>
              <w:t>The postholder will be accountable to Headteacher or their Deputy</w:t>
            </w:r>
          </w:p>
        </w:tc>
      </w:tr>
      <w:tr>
        <w:tc>
          <w:tcPr>
            <w:tcW w:w="2830" w:type="dxa"/>
          </w:tcPr>
          <w:p>
            <w:pPr>
              <w:rPr>
                <w:rFonts w:ascii="Arial" w:hAnsi="Arial" w:cs="Arial"/>
                <w:b/>
                <w:bCs/>
              </w:rPr>
            </w:pPr>
            <w:r>
              <w:rPr>
                <w:rFonts w:ascii="Arial" w:hAnsi="Arial" w:cs="Arial"/>
                <w:b/>
                <w:bCs/>
              </w:rPr>
              <w:t>Location</w:t>
            </w:r>
          </w:p>
          <w:p>
            <w:pPr>
              <w:rPr>
                <w:rFonts w:ascii="Arial" w:hAnsi="Arial" w:cs="Arial"/>
                <w:b/>
                <w:bCs/>
              </w:rPr>
            </w:pPr>
          </w:p>
        </w:tc>
        <w:tc>
          <w:tcPr>
            <w:tcW w:w="7626" w:type="dxa"/>
          </w:tcPr>
          <w:p>
            <w:pPr>
              <w:rPr>
                <w:rFonts w:ascii="Arial" w:hAnsi="Arial" w:cs="Arial"/>
              </w:rPr>
            </w:pPr>
            <w:r>
              <w:rPr>
                <w:rFonts w:ascii="Arial" w:hAnsi="Arial" w:cs="Arial"/>
              </w:rPr>
              <w:t>Your normal place of work will be Ropery Walk</w:t>
            </w:r>
            <w:bookmarkStart w:id="0" w:name="_GoBack"/>
            <w:bookmarkEnd w:id="0"/>
            <w:r>
              <w:rPr>
                <w:rFonts w:ascii="Arial" w:hAnsi="Arial" w:cs="Arial"/>
              </w:rPr>
              <w:t xml:space="preserve"> Primary School</w:t>
            </w:r>
          </w:p>
        </w:tc>
      </w:tr>
      <w:tr>
        <w:tc>
          <w:tcPr>
            <w:tcW w:w="2830" w:type="dxa"/>
          </w:tcPr>
          <w:p>
            <w:pPr>
              <w:rPr>
                <w:rFonts w:ascii="Arial" w:hAnsi="Arial" w:cs="Arial"/>
                <w:b/>
                <w:bCs/>
              </w:rPr>
            </w:pPr>
            <w:r>
              <w:rPr>
                <w:rFonts w:ascii="Arial" w:hAnsi="Arial" w:cs="Arial"/>
                <w:b/>
                <w:bCs/>
              </w:rPr>
              <w:t>Disclosure and Barring Service (DBS)</w:t>
            </w:r>
          </w:p>
          <w:p>
            <w:pPr>
              <w:rPr>
                <w:rFonts w:ascii="Arial" w:hAnsi="Arial" w:cs="Arial"/>
                <w:b/>
                <w:bCs/>
              </w:rPr>
            </w:pPr>
          </w:p>
        </w:tc>
        <w:tc>
          <w:tcPr>
            <w:tcW w:w="7626" w:type="dxa"/>
          </w:tcPr>
          <w:p>
            <w:pPr>
              <w:rPr>
                <w:rFonts w:ascii="Arial" w:hAnsi="Arial" w:cs="Arial"/>
              </w:rPr>
            </w:pPr>
            <w:r>
              <w:rPr>
                <w:rFonts w:ascii="Arial" w:hAnsi="Arial" w:cs="Arial"/>
              </w:rPr>
              <w:t xml:space="preserve">This post </w:t>
            </w:r>
            <w:r>
              <w:rPr>
                <w:rFonts w:ascii="Arial" w:hAnsi="Arial" w:cs="Arial"/>
                <w:b/>
                <w:bCs/>
              </w:rPr>
              <w:t>is subject to an Enhanced Disclosure</w:t>
            </w:r>
          </w:p>
        </w:tc>
      </w:tr>
    </w:tbl>
    <w:p/>
    <w:p>
      <w:pPr>
        <w:pStyle w:val="Heading2"/>
        <w:rPr>
          <w:rFonts w:ascii="Arial" w:hAnsi="Arial" w:cs="Arial"/>
          <w:b/>
          <w:bCs/>
          <w:color w:val="auto"/>
        </w:rPr>
      </w:pPr>
      <w:r>
        <w:rPr>
          <w:rFonts w:ascii="Arial" w:hAnsi="Arial" w:cs="Arial"/>
          <w:b/>
          <w:bCs/>
          <w:color w:val="auto"/>
        </w:rPr>
        <w:t>Duties and Responsibilities</w:t>
      </w:r>
    </w:p>
    <w:p>
      <w:pPr>
        <w:rPr>
          <w:rFonts w:ascii="Arial" w:hAnsi="Arial" w:cs="Arial"/>
        </w:rPr>
      </w:pPr>
      <w:r>
        <w:rPr>
          <w:rFonts w:ascii="Arial" w:hAnsi="Arial" w:cs="Arial"/>
        </w:rPr>
        <w:t>•</w:t>
      </w:r>
      <w:r>
        <w:rPr>
          <w:rFonts w:ascii="Arial" w:hAnsi="Arial" w:cs="Arial"/>
        </w:rPr>
        <w:tab/>
        <w:t>Supervise the washing of hands of pupils.</w:t>
      </w:r>
    </w:p>
    <w:p>
      <w:pPr>
        <w:rPr>
          <w:rFonts w:ascii="Arial" w:hAnsi="Arial" w:cs="Arial"/>
        </w:rPr>
      </w:pPr>
      <w:r>
        <w:rPr>
          <w:rFonts w:ascii="Arial" w:hAnsi="Arial" w:cs="Arial"/>
        </w:rPr>
        <w:t>•</w:t>
      </w:r>
      <w:r>
        <w:rPr>
          <w:rFonts w:ascii="Arial" w:hAnsi="Arial" w:cs="Arial"/>
        </w:rPr>
        <w:tab/>
        <w:t>Supervise entry/exit into/from the dining hall by the pupils.</w:t>
      </w:r>
    </w:p>
    <w:p>
      <w:pPr>
        <w:rPr>
          <w:rFonts w:ascii="Arial" w:hAnsi="Arial" w:cs="Arial"/>
        </w:rPr>
      </w:pPr>
      <w:r>
        <w:rPr>
          <w:rFonts w:ascii="Arial" w:hAnsi="Arial" w:cs="Arial"/>
        </w:rPr>
        <w:t>•</w:t>
      </w:r>
      <w:r>
        <w:rPr>
          <w:rFonts w:ascii="Arial" w:hAnsi="Arial" w:cs="Arial"/>
        </w:rPr>
        <w:tab/>
        <w:t>Assist pupils during the meal service.</w:t>
      </w:r>
    </w:p>
    <w:p>
      <w:pPr>
        <w:rPr>
          <w:rFonts w:ascii="Arial" w:hAnsi="Arial" w:cs="Arial"/>
        </w:rPr>
      </w:pPr>
      <w:r>
        <w:rPr>
          <w:rFonts w:ascii="Arial" w:hAnsi="Arial" w:cs="Arial"/>
        </w:rPr>
        <w:t>•</w:t>
      </w:r>
      <w:r>
        <w:rPr>
          <w:rFonts w:ascii="Arial" w:hAnsi="Arial" w:cs="Arial"/>
        </w:rPr>
        <w:tab/>
        <w:t>Ensure pupils maintain high standards of behaviour, reporting any cases of misbehaviour, especially bullying, as appropriate.</w:t>
      </w:r>
    </w:p>
    <w:p>
      <w:pPr>
        <w:rPr>
          <w:rFonts w:ascii="Arial" w:hAnsi="Arial" w:cs="Arial"/>
        </w:rPr>
      </w:pPr>
      <w:r>
        <w:rPr>
          <w:rFonts w:ascii="Arial" w:hAnsi="Arial" w:cs="Arial"/>
        </w:rPr>
        <w:t>•</w:t>
      </w:r>
      <w:r>
        <w:rPr>
          <w:rFonts w:ascii="Arial" w:hAnsi="Arial" w:cs="Arial"/>
        </w:rPr>
        <w:tab/>
        <w:t>Clear up all spillages during mealtime promptly.</w:t>
      </w:r>
    </w:p>
    <w:p>
      <w:pPr>
        <w:rPr>
          <w:rFonts w:ascii="Arial" w:hAnsi="Arial" w:cs="Arial"/>
        </w:rPr>
      </w:pPr>
      <w:r>
        <w:rPr>
          <w:rFonts w:ascii="Arial" w:hAnsi="Arial" w:cs="Arial"/>
        </w:rPr>
        <w:t>•</w:t>
      </w:r>
      <w:r>
        <w:rPr>
          <w:rFonts w:ascii="Arial" w:hAnsi="Arial" w:cs="Arial"/>
        </w:rPr>
        <w:tab/>
        <w:t>Assist in wiping up tables, chairs when necessary at end of the meal.</w:t>
      </w:r>
    </w:p>
    <w:p>
      <w:pPr>
        <w:rPr>
          <w:rFonts w:ascii="Arial" w:hAnsi="Arial" w:cs="Arial"/>
        </w:rPr>
      </w:pPr>
      <w:r>
        <w:rPr>
          <w:rFonts w:ascii="Arial" w:hAnsi="Arial" w:cs="Arial"/>
        </w:rPr>
        <w:t>•</w:t>
      </w:r>
      <w:r>
        <w:rPr>
          <w:rFonts w:ascii="Arial" w:hAnsi="Arial" w:cs="Arial"/>
        </w:rPr>
        <w:tab/>
        <w:t>Supervision of children in designated areas ensuring good conduct in behaviour in accordance with the school’s behaviour policy.</w:t>
      </w:r>
    </w:p>
    <w:p>
      <w:pPr>
        <w:rPr>
          <w:rFonts w:ascii="Arial" w:hAnsi="Arial" w:cs="Arial"/>
        </w:rPr>
      </w:pPr>
      <w:r>
        <w:rPr>
          <w:rFonts w:ascii="Arial" w:hAnsi="Arial" w:cs="Arial"/>
        </w:rPr>
        <w:t>•</w:t>
      </w:r>
      <w:r>
        <w:rPr>
          <w:rFonts w:ascii="Arial" w:hAnsi="Arial" w:cs="Arial"/>
        </w:rPr>
        <w:tab/>
        <w:t>Initiate games and activities where appropriate, whilst maintaining broad supervision.</w:t>
      </w:r>
    </w:p>
    <w:p>
      <w:pPr>
        <w:rPr>
          <w:rFonts w:ascii="Arial" w:hAnsi="Arial" w:cs="Arial"/>
        </w:rPr>
      </w:pPr>
      <w:r>
        <w:rPr>
          <w:rFonts w:ascii="Arial" w:hAnsi="Arial" w:cs="Arial"/>
        </w:rPr>
        <w:t>•</w:t>
      </w:r>
      <w:r>
        <w:rPr>
          <w:rFonts w:ascii="Arial" w:hAnsi="Arial" w:cs="Arial"/>
        </w:rPr>
        <w:tab/>
        <w:t>Supervise children in classrooms during inclement weather.</w:t>
      </w:r>
    </w:p>
    <w:p>
      <w:pPr>
        <w:rPr>
          <w:rFonts w:ascii="Arial" w:hAnsi="Arial" w:cs="Arial"/>
        </w:rPr>
      </w:pPr>
      <w:r>
        <w:rPr>
          <w:rFonts w:ascii="Arial" w:hAnsi="Arial" w:cs="Arial"/>
        </w:rPr>
        <w:t>•</w:t>
      </w:r>
      <w:r>
        <w:rPr>
          <w:rFonts w:ascii="Arial" w:hAnsi="Arial" w:cs="Arial"/>
        </w:rPr>
        <w:tab/>
        <w:t>Engage pupils in safe, enjoyable, and creative activities.</w:t>
      </w:r>
    </w:p>
    <w:p>
      <w:pPr>
        <w:rPr>
          <w:rFonts w:ascii="Arial" w:hAnsi="Arial" w:cs="Arial"/>
        </w:rPr>
      </w:pPr>
      <w:r>
        <w:rPr>
          <w:rFonts w:ascii="Arial" w:hAnsi="Arial" w:cs="Arial"/>
        </w:rPr>
        <w:t>•</w:t>
      </w:r>
      <w:r>
        <w:rPr>
          <w:rFonts w:ascii="Arial" w:hAnsi="Arial" w:cs="Arial"/>
        </w:rPr>
        <w:tab/>
        <w:t>Maintain accurate and relevant incident/accident records.</w:t>
      </w:r>
    </w:p>
    <w:p>
      <w:pPr>
        <w:rPr>
          <w:rFonts w:ascii="Arial" w:hAnsi="Arial" w:cs="Arial"/>
        </w:rPr>
      </w:pPr>
      <w:r>
        <w:rPr>
          <w:rFonts w:ascii="Arial" w:hAnsi="Arial" w:cs="Arial"/>
        </w:rPr>
        <w:t>•</w:t>
      </w:r>
      <w:r>
        <w:rPr>
          <w:rFonts w:ascii="Arial" w:hAnsi="Arial" w:cs="Arial"/>
        </w:rPr>
        <w:tab/>
        <w:t>To attend any training courses relevant to the post, ensuring continuing, personal and professional development.</w:t>
      </w:r>
    </w:p>
    <w:p>
      <w:pPr>
        <w:rPr>
          <w:rFonts w:ascii="Arial" w:hAnsi="Arial" w:cs="Arial"/>
        </w:rPr>
      </w:pPr>
      <w:r>
        <w:rPr>
          <w:rFonts w:ascii="Arial" w:hAnsi="Arial" w:cs="Arial"/>
        </w:rPr>
        <w:t>•</w:t>
      </w:r>
      <w:r>
        <w:rPr>
          <w:rFonts w:ascii="Arial" w:hAnsi="Arial" w:cs="Arial"/>
        </w:rPr>
        <w:tab/>
        <w:t>Role requires working with a team.</w:t>
      </w:r>
    </w:p>
    <w:p>
      <w:pPr>
        <w:rPr>
          <w:rFonts w:ascii="Arial" w:hAnsi="Arial" w:cs="Arial"/>
        </w:rPr>
      </w:pPr>
      <w:r>
        <w:rPr>
          <w:rFonts w:ascii="Arial" w:hAnsi="Arial" w:cs="Arial"/>
        </w:rPr>
        <w:t>•</w:t>
      </w:r>
      <w:r>
        <w:rPr>
          <w:rFonts w:ascii="Arial" w:hAnsi="Arial" w:cs="Arial"/>
        </w:rPr>
        <w:tab/>
        <w:t>Ability to present oneself as a role model to pupils in speech, dress, behaviour and attitude.</w:t>
      </w:r>
    </w:p>
    <w:p>
      <w:pPr>
        <w:rPr>
          <w:rFonts w:ascii="Arial" w:hAnsi="Arial" w:cs="Arial"/>
        </w:rPr>
      </w:pPr>
      <w:r>
        <w:rPr>
          <w:rFonts w:ascii="Arial" w:hAnsi="Arial" w:cs="Arial"/>
        </w:rPr>
        <w:t>•</w:t>
      </w:r>
      <w:r>
        <w:rPr>
          <w:rFonts w:ascii="Arial" w:hAnsi="Arial" w:cs="Arial"/>
        </w:rPr>
        <w:tab/>
        <w:t>Provide pastoral care and support to sick and injured children taking appropriate action as necessary ensuring parents and school staff are fully informed of incidents and accidents.</w:t>
      </w:r>
    </w:p>
    <w:p>
      <w:pPr>
        <w:rPr>
          <w:rFonts w:ascii="Arial" w:hAnsi="Arial" w:cs="Arial"/>
        </w:rPr>
      </w:pPr>
      <w:r>
        <w:rPr>
          <w:rFonts w:ascii="Arial" w:hAnsi="Arial" w:cs="Arial"/>
        </w:rPr>
        <w:t>•</w:t>
      </w:r>
      <w:r>
        <w:rPr>
          <w:rFonts w:ascii="Arial" w:hAnsi="Arial" w:cs="Arial"/>
        </w:rPr>
        <w:tab/>
        <w:t>The Post holder may undertake any other duties that are commensurate with the post.</w:t>
      </w:r>
    </w:p>
    <w:p>
      <w:pPr>
        <w:rPr>
          <w:rFonts w:ascii="Arial" w:hAnsi="Arial" w:cs="Arial"/>
        </w:rPr>
      </w:pPr>
    </w:p>
    <w:p>
      <w:pPr>
        <w:pStyle w:val="Heading2"/>
        <w:rPr>
          <w:rFonts w:ascii="Arial" w:hAnsi="Arial" w:cs="Arial"/>
          <w:b/>
          <w:bCs/>
          <w:color w:val="auto"/>
        </w:rPr>
      </w:pPr>
      <w:r>
        <w:rPr>
          <w:rFonts w:ascii="Arial" w:hAnsi="Arial" w:cs="Arial"/>
          <w:b/>
          <w:bCs/>
          <w:color w:val="auto"/>
        </w:rPr>
        <w:t>Organisational Responsibilities</w:t>
      </w:r>
    </w:p>
    <w:p/>
    <w:p>
      <w:pPr>
        <w:pStyle w:val="Heading3"/>
        <w:rPr>
          <w:rFonts w:ascii="Arial" w:hAnsi="Arial" w:cs="Arial"/>
          <w:b/>
          <w:bCs/>
          <w:color w:val="auto"/>
        </w:rPr>
      </w:pPr>
      <w:r>
        <w:rPr>
          <w:rFonts w:ascii="Arial" w:hAnsi="Arial" w:cs="Arial"/>
          <w:b/>
          <w:bCs/>
          <w:color w:val="auto"/>
        </w:rPr>
        <w:t>Values and behaviours</w:t>
      </w:r>
    </w:p>
    <w:p>
      <w:pPr>
        <w:rPr>
          <w:rFonts w:ascii="Arial" w:hAnsi="Arial" w:cs="Arial"/>
        </w:rPr>
      </w:pPr>
      <w:r>
        <w:rPr>
          <w:rFonts w:ascii="Arial" w:hAnsi="Arial" w:cs="Arial"/>
        </w:rPr>
        <w:t>To demonstrate and be a role model for the council’s values and behaviours to promote and encourage positive behaviours, enhancing the quality and integrity of the services we provide.</w:t>
      </w:r>
    </w:p>
    <w:p>
      <w:pPr>
        <w:rPr>
          <w:rFonts w:ascii="Arial" w:hAnsi="Arial" w:cs="Arial"/>
          <w:b/>
          <w:bCs/>
        </w:rPr>
      </w:pPr>
    </w:p>
    <w:p>
      <w:pPr>
        <w:pStyle w:val="Heading3"/>
        <w:rPr>
          <w:rFonts w:ascii="Arial" w:hAnsi="Arial" w:cs="Arial"/>
          <w:b/>
          <w:bCs/>
          <w:color w:val="auto"/>
        </w:rPr>
      </w:pPr>
      <w:r>
        <w:rPr>
          <w:rFonts w:ascii="Arial" w:hAnsi="Arial" w:cs="Arial"/>
          <w:b/>
          <w:bCs/>
          <w:color w:val="auto"/>
        </w:rPr>
        <w:t>Smarter working, transformation, and design principles</w:t>
      </w:r>
    </w:p>
    <w:p>
      <w:pPr>
        <w:rPr>
          <w:rFonts w:ascii="Arial" w:hAnsi="Arial" w:cs="Arial"/>
        </w:rPr>
      </w:pPr>
      <w:r>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pPr>
        <w:rPr>
          <w:rFonts w:ascii="Arial" w:hAnsi="Arial" w:cs="Arial"/>
        </w:rPr>
      </w:pPr>
    </w:p>
    <w:p>
      <w:pPr>
        <w:pStyle w:val="Heading3"/>
        <w:rPr>
          <w:rFonts w:ascii="Arial" w:hAnsi="Arial" w:cs="Arial"/>
          <w:b/>
          <w:bCs/>
          <w:color w:val="auto"/>
        </w:rPr>
      </w:pPr>
      <w:r>
        <w:rPr>
          <w:rFonts w:ascii="Arial" w:hAnsi="Arial" w:cs="Arial"/>
          <w:b/>
          <w:bCs/>
          <w:color w:val="auto"/>
        </w:rPr>
        <w:t>Communication</w:t>
      </w:r>
    </w:p>
    <w:p>
      <w:pPr>
        <w:rPr>
          <w:rFonts w:ascii="Arial" w:hAnsi="Arial" w:cs="Arial"/>
        </w:rPr>
      </w:pPr>
      <w:r>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pPr>
        <w:rPr>
          <w:rFonts w:ascii="Arial" w:hAnsi="Arial" w:cs="Arial"/>
        </w:rPr>
      </w:pPr>
    </w:p>
    <w:p>
      <w:pPr>
        <w:pStyle w:val="Heading3"/>
        <w:rPr>
          <w:rFonts w:ascii="Arial" w:hAnsi="Arial" w:cs="Arial"/>
          <w:b/>
          <w:bCs/>
          <w:color w:val="auto"/>
        </w:rPr>
      </w:pPr>
      <w:r>
        <w:rPr>
          <w:rFonts w:ascii="Arial" w:hAnsi="Arial" w:cs="Arial"/>
          <w:b/>
          <w:bCs/>
          <w:color w:val="auto"/>
        </w:rPr>
        <w:t xml:space="preserve">Health, Safety and Wellbeing </w:t>
      </w:r>
    </w:p>
    <w:p>
      <w:pPr>
        <w:rPr>
          <w:rFonts w:ascii="Arial" w:hAnsi="Arial" w:cs="Arial"/>
        </w:rPr>
      </w:pPr>
      <w:r>
        <w:rPr>
          <w:rFonts w:ascii="Arial" w:hAnsi="Arial" w:cs="Arial"/>
        </w:rPr>
        <w:t xml:space="preserve">To take responsibility for health, safety, and wellbeing in accordance with the council’s Health and Safety policy and procedures. </w:t>
      </w:r>
    </w:p>
    <w:p>
      <w:pPr>
        <w:rPr>
          <w:rFonts w:ascii="Arial" w:hAnsi="Arial" w:cs="Arial"/>
        </w:rPr>
      </w:pPr>
    </w:p>
    <w:p>
      <w:pPr>
        <w:pStyle w:val="Heading3"/>
        <w:rPr>
          <w:rFonts w:ascii="Arial" w:hAnsi="Arial" w:cs="Arial"/>
          <w:b/>
          <w:bCs/>
          <w:color w:val="auto"/>
        </w:rPr>
      </w:pPr>
      <w:r>
        <w:rPr>
          <w:rFonts w:ascii="Arial" w:hAnsi="Arial" w:cs="Arial"/>
          <w:b/>
          <w:bCs/>
          <w:color w:val="auto"/>
        </w:rPr>
        <w:t>Equality and diversity</w:t>
      </w:r>
    </w:p>
    <w:p>
      <w:pPr>
        <w:rPr>
          <w:rFonts w:ascii="Arial" w:hAnsi="Arial" w:cs="Arial"/>
        </w:rPr>
      </w:pPr>
      <w:r>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pPr>
        <w:rPr>
          <w:rFonts w:ascii="Arial" w:hAnsi="Arial" w:cs="Arial"/>
        </w:rPr>
      </w:pPr>
      <w:r>
        <w:rPr>
          <w:rFonts w:ascii="Arial" w:hAnsi="Arial" w:cs="Arial"/>
        </w:rPr>
        <w:t xml:space="preserve"> </w:t>
      </w:r>
    </w:p>
    <w:p>
      <w:pPr>
        <w:pStyle w:val="Heading3"/>
        <w:rPr>
          <w:rFonts w:ascii="Arial" w:hAnsi="Arial" w:cs="Arial"/>
          <w:b/>
          <w:bCs/>
          <w:color w:val="auto"/>
        </w:rPr>
      </w:pPr>
      <w:r>
        <w:rPr>
          <w:rFonts w:ascii="Arial" w:hAnsi="Arial" w:cs="Arial"/>
          <w:b/>
          <w:bCs/>
          <w:color w:val="auto"/>
        </w:rPr>
        <w:t>Confidentiality</w:t>
      </w:r>
    </w:p>
    <w:p>
      <w:pPr>
        <w:rPr>
          <w:rFonts w:ascii="Arial" w:hAnsi="Arial" w:cs="Arial"/>
        </w:rPr>
      </w:pPr>
      <w:r>
        <w:rPr>
          <w:rFonts w:ascii="Arial" w:hAnsi="Arial" w:cs="Arial"/>
        </w:rPr>
        <w:t>To work in a way that does not divulge personal and/or confidential information and follow the council’s policies and procedures in relation to data protection and security of information.</w:t>
      </w:r>
    </w:p>
    <w:p>
      <w:pPr>
        <w:rPr>
          <w:rFonts w:ascii="Arial" w:hAnsi="Arial" w:cs="Arial"/>
        </w:rPr>
      </w:pPr>
    </w:p>
    <w:p>
      <w:pPr>
        <w:pStyle w:val="Heading3"/>
        <w:rPr>
          <w:rFonts w:ascii="Arial" w:hAnsi="Arial" w:cs="Arial"/>
          <w:b/>
          <w:bCs/>
          <w:color w:val="auto"/>
        </w:rPr>
      </w:pPr>
      <w:r>
        <w:rPr>
          <w:rFonts w:ascii="Arial" w:hAnsi="Arial" w:cs="Arial"/>
          <w:b/>
          <w:bCs/>
          <w:color w:val="auto"/>
        </w:rPr>
        <w:t>Climate Change</w:t>
      </w:r>
    </w:p>
    <w:p>
      <w:pPr>
        <w:rPr>
          <w:rFonts w:ascii="Arial" w:hAnsi="Arial" w:cs="Arial"/>
        </w:rPr>
      </w:pPr>
      <w:r>
        <w:rPr>
          <w:rFonts w:ascii="Arial" w:hAnsi="Arial" w:cs="Arial"/>
        </w:rPr>
        <w:t>To contribute to our corporate responsibility in relation to climate change by considering and limiting the carbon impact of activities during the course of your work, wherever possible.</w:t>
      </w:r>
    </w:p>
    <w:p>
      <w:pPr>
        <w:rPr>
          <w:rFonts w:ascii="Arial" w:hAnsi="Arial" w:cs="Arial"/>
          <w:b/>
          <w:bCs/>
        </w:rPr>
      </w:pPr>
    </w:p>
    <w:p>
      <w:pPr>
        <w:pStyle w:val="Heading3"/>
        <w:rPr>
          <w:rFonts w:ascii="Arial" w:hAnsi="Arial" w:cs="Arial"/>
          <w:b/>
          <w:bCs/>
          <w:color w:val="auto"/>
        </w:rPr>
      </w:pPr>
      <w:r>
        <w:rPr>
          <w:rFonts w:ascii="Arial" w:hAnsi="Arial" w:cs="Arial"/>
          <w:b/>
          <w:bCs/>
          <w:color w:val="auto"/>
        </w:rPr>
        <w:t>Performance management</w:t>
      </w:r>
    </w:p>
    <w:p>
      <w:pPr>
        <w:rPr>
          <w:rFonts w:ascii="Arial" w:hAnsi="Arial" w:cs="Arial"/>
        </w:rPr>
      </w:pPr>
      <w:r>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pPr>
        <w:rPr>
          <w:rFonts w:ascii="Arial" w:hAnsi="Arial" w:cs="Arial"/>
        </w:rPr>
      </w:pPr>
    </w:p>
    <w:p>
      <w:pPr>
        <w:pStyle w:val="Heading3"/>
        <w:rPr>
          <w:rFonts w:ascii="Arial" w:hAnsi="Arial" w:cs="Arial"/>
          <w:b/>
          <w:bCs/>
          <w:color w:val="auto"/>
        </w:rPr>
      </w:pPr>
      <w:r>
        <w:rPr>
          <w:rFonts w:ascii="Arial" w:hAnsi="Arial" w:cs="Arial"/>
          <w:b/>
          <w:bCs/>
          <w:color w:val="auto"/>
        </w:rPr>
        <w:t>Quality assurance (for applicable posts)</w:t>
      </w:r>
    </w:p>
    <w:p>
      <w:pPr>
        <w:rPr>
          <w:rFonts w:ascii="Arial" w:hAnsi="Arial" w:cs="Arial"/>
        </w:rPr>
      </w:pPr>
      <w:r>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pPr>
        <w:rPr>
          <w:rFonts w:ascii="Arial" w:hAnsi="Arial" w:cs="Arial"/>
        </w:rPr>
      </w:pPr>
    </w:p>
    <w:p>
      <w:pPr>
        <w:pStyle w:val="Heading3"/>
        <w:rPr>
          <w:rFonts w:ascii="Arial" w:hAnsi="Arial" w:cs="Arial"/>
          <w:b/>
          <w:bCs/>
          <w:color w:val="auto"/>
        </w:rPr>
      </w:pPr>
      <w:r>
        <w:rPr>
          <w:rFonts w:ascii="Arial" w:hAnsi="Arial" w:cs="Arial"/>
          <w:b/>
          <w:bCs/>
          <w:color w:val="auto"/>
        </w:rPr>
        <w:lastRenderedPageBreak/>
        <w:t>Management and leadership (for applicable posts)</w:t>
      </w:r>
    </w:p>
    <w:p>
      <w:pPr>
        <w:rPr>
          <w:rFonts w:ascii="Arial" w:hAnsi="Arial" w:cs="Arial"/>
        </w:rPr>
      </w:pPr>
      <w:r>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pPr>
        <w:rPr>
          <w:rFonts w:ascii="Arial" w:hAnsi="Arial" w:cs="Arial"/>
          <w:b/>
          <w:bCs/>
        </w:rPr>
      </w:pPr>
    </w:p>
    <w:p>
      <w:pPr>
        <w:pStyle w:val="Heading3"/>
        <w:rPr>
          <w:rFonts w:ascii="Arial" w:hAnsi="Arial" w:cs="Arial"/>
          <w:b/>
          <w:bCs/>
          <w:color w:val="auto"/>
        </w:rPr>
      </w:pPr>
      <w:r>
        <w:rPr>
          <w:rFonts w:ascii="Arial" w:hAnsi="Arial" w:cs="Arial"/>
          <w:b/>
          <w:bCs/>
          <w:color w:val="auto"/>
        </w:rPr>
        <w:t>Financial management (for applicable posts)</w:t>
      </w:r>
    </w:p>
    <w:p>
      <w:pPr>
        <w:rPr>
          <w:rFonts w:ascii="Arial" w:hAnsi="Arial" w:cs="Arial"/>
        </w:rPr>
      </w:pPr>
      <w:r>
        <w:rPr>
          <w:rFonts w:ascii="Arial" w:hAnsi="Arial" w:cs="Arial"/>
        </w:rPr>
        <w:t>To manage a designated budget, ensuring that the service achieves value for money in all circumstances through the monitoring of expenditure and the early identification of any financial irregularity.</w:t>
      </w:r>
    </w:p>
    <w:p>
      <w:pPr>
        <w:rPr>
          <w:rFonts w:ascii="Arial" w:hAnsi="Arial" w:cs="Arial"/>
        </w:rPr>
      </w:pPr>
    </w:p>
    <w:p>
      <w:pPr>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9"/>
  </w:num>
  <w:num w:numId="3">
    <w:abstractNumId w:val="4"/>
  </w:num>
  <w:num w:numId="4">
    <w:abstractNumId w:val="3"/>
  </w:num>
  <w:num w:numId="5">
    <w:abstractNumId w:val="8"/>
  </w:num>
  <w:num w:numId="6">
    <w:abstractNumId w:val="1"/>
  </w:num>
  <w:num w:numId="7">
    <w:abstractNumId w:val="5"/>
  </w:num>
  <w:num w:numId="8">
    <w:abstractNumId w:val="10"/>
  </w:num>
  <w:num w:numId="9">
    <w:abstractNumId w:val="0"/>
  </w:num>
  <w:num w:numId="10">
    <w:abstractNumId w:val="2"/>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2C132-A6A4-4716-A3BC-636768CA718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S.Grainger [ Ropery Walk Primary School ]</cp:lastModifiedBy>
  <cp:revision>2</cp:revision>
  <dcterms:created xsi:type="dcterms:W3CDTF">2026-09-22T13:01:00Z</dcterms:created>
  <dcterms:modified xsi:type="dcterms:W3CDTF">2026-09-22T13:01:00Z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