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8"/>
        <w:gridCol w:w="7938"/>
      </w:tblGrid>
      <w:tr>
        <w:tc>
          <w:tcPr>
            <w:tcW w:w="1838" w:type="dxa"/>
            <w:shd w:val="clear" w:color="auto" w:fill="00B050"/>
          </w:tcPr>
          <w:p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Criteria</w:t>
            </w:r>
          </w:p>
        </w:tc>
        <w:tc>
          <w:tcPr>
            <w:tcW w:w="7938" w:type="dxa"/>
            <w:shd w:val="clear" w:color="auto" w:fill="00B050"/>
          </w:tcPr>
          <w:p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Qualities</w:t>
            </w:r>
          </w:p>
        </w:tc>
      </w:tr>
      <w:tr>
        <w:tc>
          <w:tcPr>
            <w:tcW w:w="1838" w:type="dxa"/>
          </w:tcPr>
          <w:p>
            <w:r>
              <w:t>Qualifications, training and experience</w:t>
            </w:r>
          </w:p>
        </w:tc>
        <w:tc>
          <w:tcPr>
            <w:tcW w:w="7938" w:type="dxa"/>
          </w:tcPr>
          <w:p>
            <w:pPr>
              <w:pStyle w:val="ListParagraph"/>
              <w:numPr>
                <w:ilvl w:val="0"/>
                <w:numId w:val="1"/>
              </w:numPr>
            </w:pPr>
            <w:r>
              <w:t>Level 3 Certificate in Supporting Teaching and Learning in Schools, Level 3 Diploma in Childcare and Education or above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>Successful experience of working with primary age children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Evidence of ongoing personal professional development 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>Experience of planning and leading teaching and learning activities (under supervision)</w:t>
            </w:r>
          </w:p>
          <w:p>
            <w:pPr>
              <w:ind w:left="360"/>
            </w:pPr>
          </w:p>
        </w:tc>
      </w:tr>
      <w:tr>
        <w:tc>
          <w:tcPr>
            <w:tcW w:w="1838" w:type="dxa"/>
          </w:tcPr>
          <w:p>
            <w:r>
              <w:t>Skills and knowledge</w:t>
            </w:r>
          </w:p>
        </w:tc>
        <w:tc>
          <w:tcPr>
            <w:tcW w:w="7938" w:type="dxa"/>
          </w:tcPr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Good literacy and numeracy skills 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Good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organisational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skills 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Ability to build effective working relationships with pupils and adults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Skills and expertise in understanding the needs of all pupils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Knowledge of how to help adapt and deliver support to meet individual needs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Subject and curriculum knowledge relevant to the role, and ability to apply this effectively in supporting teachers and pupils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Excellent verbal communication skills 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Active listening skills 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The ability to remain calm in stressful situations 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Knowledge of guidance and requirements around safeguarding children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Good ICT skills, particularly using ICT to support learning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Understanding of roles and responsibilities within the classroom and whole school context 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Understanding of effective teaching methods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Knowledge of how to successfully lead learning activities for a group or class of children 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Knowledge of how statutory and non-statutory frameworks for the school curriculum relate to the age and ability ranges of the learners they support</w:t>
            </w:r>
          </w:p>
          <w:p>
            <w:pPr>
              <w:pStyle w:val="4Bulletedcopyblue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Knowledge of how to support learners in accessing the curriculum in accordance with the SEND code of practice </w:t>
            </w:r>
          </w:p>
        </w:tc>
      </w:tr>
      <w:tr>
        <w:tc>
          <w:tcPr>
            <w:tcW w:w="1838" w:type="dxa"/>
          </w:tcPr>
          <w:p>
            <w:r>
              <w:t>Personal qualities</w:t>
            </w:r>
          </w:p>
        </w:tc>
        <w:tc>
          <w:tcPr>
            <w:tcW w:w="7938" w:type="dxa"/>
          </w:tcPr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Ability to reflect upon skills, knowledge and practice to develop them 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Ability to inspire confidence and trust in others 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>Ability to influence others’ practice positively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Interest in research-based learning and further professional development 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A commitment to securing the best possible outcomes for all pupils and promoting the ethos and values of the school to all stakeholders 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>Ability to work under pressure, prioritise effectively and meet deadlines consistently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Commitment to maintaining confidentiality at all times 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 xml:space="preserve">Commitment to safeguarding, inclusivity and equality 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>Pro-active, enthusiastic, resilient and positive with an open-mind to change</w:t>
            </w:r>
          </w:p>
          <w:p>
            <w:pPr>
              <w:pStyle w:val="ListParagraph"/>
              <w:numPr>
                <w:ilvl w:val="0"/>
                <w:numId w:val="3"/>
              </w:numPr>
            </w:pPr>
            <w:r>
              <w:t>Able to work effectively as a member of a team</w:t>
            </w:r>
            <w:bookmarkStart w:id="0" w:name="_GoBack"/>
            <w:bookmarkEnd w:id="0"/>
          </w:p>
        </w:tc>
      </w:tr>
    </w:tbl>
    <w:p/>
    <w:sectPr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  <w:jc w:val="center"/>
    </w:pPr>
    <w:r>
      <w:rPr>
        <w:noProof/>
      </w:rPr>
      <w:drawing>
        <wp:inline distT="0" distB="0" distL="0" distR="0">
          <wp:extent cx="631825" cy="66770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umbnail_new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115" cy="691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jc w:val="center"/>
      <w:rPr>
        <w:b/>
        <w:color w:val="00B050"/>
      </w:rPr>
    </w:pPr>
    <w:r>
      <w:rPr>
        <w:b/>
        <w:color w:val="00B050"/>
      </w:rPr>
      <w:t xml:space="preserve">Willow Wood Community Primary School </w:t>
    </w:r>
  </w:p>
  <w:p>
    <w:pPr>
      <w:pStyle w:val="Header"/>
      <w:jc w:val="center"/>
      <w:rPr>
        <w:b/>
        <w:color w:val="00B050"/>
      </w:rPr>
    </w:pPr>
    <w:r>
      <w:rPr>
        <w:b/>
        <w:color w:val="00B050"/>
      </w:rPr>
      <w:t xml:space="preserve">Higher Level Teaching Assistant Person Specification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209pt;height:332.05pt" o:bullet="t">
        <v:imagedata r:id="rId1" o:title="TK_LOGO_POINTER_RGB_bullet_blue"/>
      </v:shape>
    </w:pict>
  </w:numPicBullet>
  <w:numPicBullet w:numPicBulletId="1">
    <w:pict>
      <v:shape id="_x0000_i1060" type="#_x0000_t75" style="width:36pt;height:30.1pt" o:bullet="t">
        <v:imagedata r:id="rId2" o:title="Tick"/>
      </v:shape>
    </w:pict>
  </w:numPicBullet>
  <w:abstractNum w:abstractNumId="0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0D4C45"/>
    <w:multiLevelType w:val="hybridMultilevel"/>
    <w:tmpl w:val="62EA0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177B5"/>
    <w:multiLevelType w:val="hybridMultilevel"/>
    <w:tmpl w:val="00E24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93E5C"/>
    <w:multiLevelType w:val="hybridMultilevel"/>
    <w:tmpl w:val="2F58A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5:chartTrackingRefBased/>
  <w15:docId w15:val="{953A940D-2C25-467B-8D99-840AABC1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bodycopy10pt">
    <w:name w:val="1 body copy 10pt"/>
    <w:basedOn w:val="Normal"/>
    <w:link w:val="1bodycopy10ptChar"/>
    <w:qFormat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4Bulletedcopyblue">
    <w:name w:val="4 Bulleted copy blue"/>
    <w:basedOn w:val="Normal"/>
    <w:qFormat/>
    <w:pPr>
      <w:numPr>
        <w:numId w:val="4"/>
      </w:numPr>
      <w:spacing w:after="60" w:line="240" w:lineRule="auto"/>
    </w:pPr>
    <w:rPr>
      <w:rFonts w:ascii="Arial" w:eastAsia="MS Mincho" w:hAnsi="Arial" w:cs="Arial"/>
      <w:sz w:val="20"/>
      <w:szCs w:val="20"/>
      <w:lang w:val="en-US"/>
    </w:rPr>
  </w:style>
  <w:style w:type="character" w:customStyle="1" w:styleId="1bodycopy10ptChar">
    <w:name w:val="1 body copy 10pt Char"/>
    <w:link w:val="1bodycopy10pt"/>
    <w:rPr>
      <w:rFonts w:ascii="Arial" w:eastAsia="MS Mincho" w:hAnsi="Arial" w:cs="Times New Roman"/>
      <w:sz w:val="20"/>
      <w:szCs w:val="24"/>
      <w:lang w:val="en-US"/>
    </w:rPr>
  </w:style>
  <w:style w:type="paragraph" w:customStyle="1" w:styleId="7DOsbullet">
    <w:name w:val="7 DOs bullet"/>
    <w:basedOn w:val="Normal"/>
    <w:pPr>
      <w:numPr>
        <w:numId w:val="5"/>
      </w:numPr>
      <w:spacing w:after="120" w:line="240" w:lineRule="auto"/>
      <w:ind w:right="284"/>
    </w:pPr>
    <w:rPr>
      <w:rFonts w:ascii="Arial" w:eastAsia="MS Mincho" w:hAnsi="Arial" w:cs="Arial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4AB72A-C9A1-4294-9B4C-31FC96D37A63}"/>
</file>

<file path=customXml/itemProps2.xml><?xml version="1.0" encoding="utf-8"?>
<ds:datastoreItem xmlns:ds="http://schemas.openxmlformats.org/officeDocument/2006/customXml" ds:itemID="{1B0D10FC-C974-486B-9BDB-C56F06E73F89}"/>
</file>

<file path=customXml/itemProps3.xml><?xml version="1.0" encoding="utf-8"?>
<ds:datastoreItem xmlns:ds="http://schemas.openxmlformats.org/officeDocument/2006/customXml" ds:itemID="{57E6627E-0A67-428B-A36F-730559B35A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Robertson, Lindsay</dc:creator>
  <cp:keywords/>
  <dc:description/>
  <cp:lastModifiedBy>Robertson, Lindsay</cp:lastModifiedBy>
  <cp:revision>3</cp:revision>
  <dcterms:created xsi:type="dcterms:W3CDTF">2025-04-15T14:54:00Z</dcterms:created>
  <dcterms:modified xsi:type="dcterms:W3CDTF">2025-04-15T14:56:00Z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